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rPr>
          <w:rFonts w:ascii="Times New Roman"/>
        </w:rPr>
      </w:pPr>
      <w:bookmarkStart w:id="0" w:name="_Hlk33640106"/>
      <w:bookmarkEnd w:id="0"/>
      <w:r>
        <w:rPr>
          <w:rFonts w:ascii="Times New Roman"/>
        </w:rPr>
        <w:t>ICS 11.140</w:t>
      </w:r>
    </w:p>
    <w:p>
      <w:pPr>
        <w:pStyle w:val="31"/>
        <w:rPr>
          <w:rFonts w:ascii="Times New Roman"/>
        </w:rPr>
      </w:pPr>
      <w:r>
        <w:rPr>
          <w:rFonts w:ascii="Times New Roman"/>
        </w:rPr>
        <w:t>C 48</w:t>
      </w:r>
    </w:p>
    <w:p>
      <w:pPr>
        <w:rPr>
          <w:rFonts w:ascii="Times New Roman" w:hAnsi="Times New Roman"/>
        </w:rPr>
      </w:pPr>
    </w:p>
    <w:p>
      <w:pPr>
        <w:pStyle w:val="66"/>
        <w:spacing w:line="240" w:lineRule="auto"/>
      </w:pPr>
      <w:r>
        <w:rPr>
          <w:rFonts w:hint="eastAsia"/>
        </w:rPr>
        <w:t>广东省医疗器械管理学会团</w:t>
      </w:r>
      <w:r>
        <w:t>体</w:t>
      </w:r>
      <w:r>
        <w:rPr>
          <w:rFonts w:hint="eastAsia"/>
        </w:rPr>
        <w:t>标准</w:t>
      </w:r>
    </w:p>
    <w:p>
      <w:pPr>
        <w:rPr>
          <w:rFonts w:ascii="Times New Roman" w:hAnsi="Times New Roman"/>
        </w:rPr>
      </w:pPr>
    </w:p>
    <w:p>
      <w:pPr>
        <w:pStyle w:val="30"/>
        <w:spacing w:after="0" w:line="300" w:lineRule="exact"/>
        <w:ind w:right="302" w:rightChars="144"/>
        <w:rPr>
          <w:rFonts w:ascii="黑体" w:hAnsi="黑体" w:eastAsia="黑体" w:cs="Times New Roman"/>
          <w:sz w:val="28"/>
          <w:szCs w:val="28"/>
          <w:lang w:val="en-US" w:eastAsia="zh-CN" w:bidi="ar-SA"/>
        </w:rPr>
      </w:pP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T/GDMDMA 000</w:t>
      </w:r>
      <w:r>
        <w:rPr>
          <w:rFonts w:hint="eastAsia" w:hAnsi="黑体" w:cs="Times New Roman"/>
          <w:sz w:val="28"/>
          <w:szCs w:val="28"/>
          <w:lang w:val="en-US" w:eastAsia="zh-CN" w:bidi="ar-SA"/>
        </w:rPr>
        <w:t>4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—2020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5760085" cy="36195"/>
                <wp:effectExtent l="12700" t="12700" r="8890" b="8255"/>
                <wp:docPr id="13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361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15" o:spid="_x0000_s1026" o:spt="32" type="#_x0000_t32" style="height:2.85pt;width:453.55pt;" filled="f" stroked="t" coordsize="21600,21600" o:gfxdata="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OnUsPRAAAAAwEAAA8AAAAAAAAAAQAgAAAAIgAAAGRycy9kb3ducmV2LnhtbFBLAQIU&#10;ABQAAAAIAIdO4kCSVBe/wQEAAGsDAAAOAAAAAAAAAAEAIAAAACABAABkcnMvZTJvRG9jLnhtbFBL&#10;BQYAAAAABgAGAFkBAABTBQAAAAA=&#10;">
                <v:fill on="f" focussize="0,0"/>
                <v:stroke weight="1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5"/>
        <w:spacing w:line="360" w:lineRule="auto"/>
        <w:rPr>
          <w:rFonts w:ascii="Times New Roman"/>
          <w:szCs w:val="52"/>
        </w:rPr>
      </w:pPr>
      <w:r>
        <w:rPr>
          <w:rFonts w:hint="eastAsia" w:ascii="Times New Roman"/>
          <w:szCs w:val="52"/>
        </w:rPr>
        <w:t>一次性使用儿童医用口罩</w:t>
      </w:r>
    </w:p>
    <w:p>
      <w:pPr>
        <w:pStyle w:val="25"/>
        <w:snapToGrid w:val="0"/>
        <w:spacing w:line="360" w:lineRule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Disposable</w:t>
      </w:r>
      <w:r>
        <w:rPr>
          <w:rFonts w:hint="eastAsia" w:asci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/>
          <w:sz w:val="28"/>
          <w:szCs w:val="28"/>
        </w:rPr>
        <w:t xml:space="preserve"> medical mask for children</w:t>
      </w:r>
    </w:p>
    <w:p>
      <w:pPr>
        <w:pStyle w:val="25"/>
        <w:snapToGrid w:val="0"/>
        <w:spacing w:line="360" w:lineRule="auto"/>
        <w:rPr>
          <w:rFonts w:ascii="Times New Roman"/>
          <w:sz w:val="28"/>
          <w:szCs w:val="28"/>
        </w:rPr>
      </w:pPr>
    </w:p>
    <w:p>
      <w:pPr>
        <w:pStyle w:val="25"/>
        <w:snapToGrid w:val="0"/>
        <w:spacing w:line="360" w:lineRule="auto"/>
        <w:rPr>
          <w:rFonts w:ascii="Times New Roman" w:eastAsiaTheme="minorEastAsia"/>
          <w:b/>
          <w:bCs/>
          <w:sz w:val="28"/>
          <w:szCs w:val="28"/>
        </w:rPr>
      </w:pPr>
      <w:r>
        <w:rPr>
          <w:rFonts w:ascii="Times New Roman" w:eastAsiaTheme="minorEastAsia"/>
          <w:b/>
          <w:bCs/>
          <w:sz w:val="28"/>
          <w:szCs w:val="28"/>
        </w:rPr>
        <w:t>（</w:t>
      </w:r>
      <w:r>
        <w:rPr>
          <w:rFonts w:hint="eastAsia" w:ascii="Times New Roman" w:eastAsiaTheme="minorEastAsia"/>
          <w:b/>
          <w:bCs/>
          <w:sz w:val="28"/>
          <w:szCs w:val="28"/>
          <w:lang w:val="en-US" w:eastAsia="zh-CN"/>
        </w:rPr>
        <w:t>征求意见稿</w:t>
      </w:r>
      <w:r>
        <w:rPr>
          <w:rFonts w:ascii="Times New Roman" w:eastAsiaTheme="minorEastAsia"/>
          <w:b/>
          <w:bCs/>
          <w:sz w:val="28"/>
          <w:szCs w:val="28"/>
        </w:rPr>
        <w:t>）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tabs>
          <w:tab w:val="center" w:pos="4535"/>
        </w:tabs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8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xxxx-xx-xx发布    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      </w:t>
      </w:r>
      <w:r>
        <w:rPr>
          <w:rFonts w:ascii="Times New Roman" w:hAnsi="Times New Roman" w:eastAsia="黑体"/>
          <w:sz w:val="28"/>
          <w:szCs w:val="28"/>
        </w:rPr>
        <w:t xml:space="preserve">      xxxx-xx-xx实施</w:t>
      </w:r>
    </w:p>
    <w:p>
      <w:pPr>
        <w:spacing w:line="22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5760085" cy="36195"/>
                <wp:effectExtent l="12700" t="12700" r="8890" b="8255"/>
                <wp:docPr id="12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361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14" o:spid="_x0000_s1026" o:spt="32" type="#_x0000_t32" style="height:2.85pt;width:453.55pt;" filled="f" stroked="t" coordsize="21600,21600" o:gfxdata="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6dSw9EAAAADAQAADwAAAAAAAAABACAAAAAiAAAAZHJzL2Rvd25yZXYueG1sUEsBAhQA&#10;FAAAAAgAh07iQDYc7e7AAQAAawMAAA4AAAAAAAAAAQAgAAAAIAEAAGRycy9lMm9Eb2MueG1sUEsF&#10;BgAAAAAGAAYAWQEAAFIFAAAAAA==&#10;">
                <v:fill on="f" focussize="0,0"/>
                <v:stroke weight="1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417" w:bottom="1417" w:left="1417" w:header="1134" w:footer="1020" w:gutter="0"/>
          <w:pgNumType w:fmt="upperRoman" w:start="1"/>
          <w:cols w:space="0" w:num="1"/>
          <w:formProt w:val="0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b w:val="0"/>
          <w:spacing w:val="20"/>
          <w:w w:val="135"/>
          <w:kern w:val="0"/>
          <w:sz w:val="28"/>
          <w:szCs w:val="22"/>
          <w:lang w:val="en-US" w:eastAsia="zh-CN" w:bidi="ar-SA"/>
        </w:rPr>
        <w:t>广东省医疗器械管理学会   发布</w:t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2"/>
          <w:lang w:val="zh-CN"/>
        </w:rPr>
        <w:id w:val="-751813738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65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  <w:lang w:val="zh-CN"/>
            </w:rPr>
            <w:t>目录</w:t>
          </w:r>
        </w:p>
        <w:p>
          <w:pPr>
            <w:pStyle w:val="10"/>
            <w:tabs>
              <w:tab w:val="right" w:leader="dot" w:pos="9062"/>
            </w:tabs>
            <w:spacing w:line="360" w:lineRule="auto"/>
            <w:rPr>
              <w:rFonts w:ascii="黑体" w:hAnsi="黑体" w:eastAsia="黑体" w:cstheme="minorBidi"/>
            </w:rPr>
          </w:pPr>
          <w:r>
            <w:rPr>
              <w:rFonts w:ascii="黑体" w:hAnsi="黑体" w:eastAsia="黑体"/>
              <w:szCs w:val="21"/>
            </w:rPr>
            <w:fldChar w:fldCharType="begin"/>
          </w:r>
          <w:r>
            <w:rPr>
              <w:rFonts w:ascii="黑体" w:hAnsi="黑体" w:eastAsia="黑体"/>
              <w:szCs w:val="21"/>
            </w:rPr>
            <w:instrText xml:space="preserve"> TOC \o "1-3" \h \z \u </w:instrText>
          </w:r>
          <w:r>
            <w:rPr>
              <w:rFonts w:ascii="黑体" w:hAnsi="黑体" w:eastAsia="黑体"/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"_Toc33706152" </w:instrText>
          </w:r>
          <w:r>
            <w:fldChar w:fldCharType="separate"/>
          </w:r>
          <w:r>
            <w:rPr>
              <w:rStyle w:val="20"/>
              <w:rFonts w:hint="eastAsia" w:ascii="黑体" w:hAnsi="黑体" w:eastAsia="黑体"/>
              <w:kern w:val="0"/>
            </w:rPr>
            <w:t>前言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_Toc33706152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I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"_Toc33706153"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1</w:t>
          </w:r>
          <w:r>
            <w:rPr>
              <w:rStyle w:val="20"/>
              <w:rFonts w:hint="eastAsia" w:ascii="黑体" w:hAnsi="黑体" w:eastAsia="黑体"/>
            </w:rPr>
            <w:t xml:space="preserve"> 范围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_Toc33706153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1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"_Toc33706154"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2</w:t>
          </w:r>
          <w:r>
            <w:rPr>
              <w:rStyle w:val="20"/>
              <w:rFonts w:hint="eastAsia" w:ascii="黑体" w:hAnsi="黑体" w:eastAsia="黑体"/>
            </w:rPr>
            <w:t xml:space="preserve"> 规范性引用文件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_Toc33706154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1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"_Toc33706155"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3</w:t>
          </w:r>
          <w:r>
            <w:rPr>
              <w:rStyle w:val="20"/>
              <w:rFonts w:hint="eastAsia" w:ascii="黑体" w:hAnsi="黑体" w:eastAsia="黑体"/>
            </w:rPr>
            <w:t xml:space="preserve"> 术语和定义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_Toc33706155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1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"_Toc33706159"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4</w:t>
          </w:r>
          <w:r>
            <w:rPr>
              <w:rStyle w:val="20"/>
              <w:rFonts w:hint="eastAsia" w:ascii="黑体" w:hAnsi="黑体" w:eastAsia="黑体"/>
            </w:rPr>
            <w:t xml:space="preserve"> 分类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_Toc33706159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1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"_Toc33706160"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5</w:t>
          </w:r>
          <w:r>
            <w:rPr>
              <w:rStyle w:val="20"/>
              <w:rFonts w:hint="eastAsia" w:ascii="黑体" w:hAnsi="黑体" w:eastAsia="黑体"/>
            </w:rPr>
            <w:t xml:space="preserve"> 要求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fldChar w:fldCharType="begin"/>
          </w:r>
          <w:r>
            <w:rPr>
              <w:rFonts w:ascii="黑体" w:hAnsi="黑体" w:eastAsia="黑体"/>
            </w:rPr>
            <w:instrText xml:space="preserve"> PAGEREF _Toc33706160 \h </w:instrText>
          </w:r>
          <w:r>
            <w:rPr>
              <w:rFonts w:ascii="黑体" w:hAnsi="黑体" w:eastAsia="黑体"/>
            </w:rPr>
            <w:fldChar w:fldCharType="separate"/>
          </w:r>
          <w:r>
            <w:rPr>
              <w:rFonts w:ascii="黑体" w:hAnsi="黑体" w:eastAsia="黑体"/>
            </w:rPr>
            <w:t>1</w:t>
          </w:r>
          <w:r>
            <w:rPr>
              <w:rFonts w:ascii="黑体" w:hAnsi="黑体" w:eastAsia="黑体"/>
            </w:rPr>
            <w:fldChar w:fldCharType="end"/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"_Toc33706165"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6</w:t>
          </w:r>
          <w:r>
            <w:rPr>
              <w:rStyle w:val="20"/>
              <w:rFonts w:hint="eastAsia" w:ascii="黑体" w:hAnsi="黑体" w:eastAsia="黑体"/>
            </w:rPr>
            <w:t xml:space="preserve"> 试验方法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t>2</w:t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pStyle w:val="11"/>
            <w:tabs>
              <w:tab w:val="right" w:leader="dot" w:pos="9062"/>
            </w:tabs>
            <w:spacing w:line="360" w:lineRule="auto"/>
            <w:ind w:left="0" w:leftChars="0"/>
            <w:rPr>
              <w:rFonts w:ascii="黑体" w:hAnsi="黑体" w:eastAsia="黑体" w:cstheme="minorBidi"/>
            </w:rPr>
          </w:pPr>
          <w:r>
            <w:fldChar w:fldCharType="begin"/>
          </w:r>
          <w:r>
            <w:instrText xml:space="preserve"> HYPERLINK \l "_Toc33706180" </w:instrText>
          </w:r>
          <w:r>
            <w:fldChar w:fldCharType="separate"/>
          </w:r>
          <w:r>
            <w:rPr>
              <w:rStyle w:val="20"/>
              <w:rFonts w:ascii="黑体" w:hAnsi="黑体" w:eastAsia="黑体"/>
            </w:rPr>
            <w:t>7</w:t>
          </w:r>
          <w:r>
            <w:rPr>
              <w:rStyle w:val="20"/>
              <w:rFonts w:hint="eastAsia" w:ascii="黑体" w:hAnsi="黑体" w:eastAsia="黑体"/>
            </w:rPr>
            <w:t xml:space="preserve"> 标识、说明书</w:t>
          </w:r>
          <w:r>
            <w:rPr>
              <w:rStyle w:val="20"/>
              <w:rFonts w:ascii="黑体" w:hAnsi="黑体" w:eastAsia="黑体"/>
            </w:rPr>
            <w:t>、</w:t>
          </w:r>
          <w:r>
            <w:rPr>
              <w:rStyle w:val="20"/>
              <w:rFonts w:hint="eastAsia" w:ascii="黑体" w:hAnsi="黑体" w:eastAsia="黑体"/>
            </w:rPr>
            <w:t>包装和储运</w:t>
          </w:r>
          <w:r>
            <w:rPr>
              <w:rFonts w:ascii="黑体" w:hAnsi="黑体" w:eastAsia="黑体"/>
            </w:rPr>
            <w:tab/>
          </w:r>
          <w:r>
            <w:rPr>
              <w:rFonts w:ascii="黑体" w:hAnsi="黑体" w:eastAsia="黑体"/>
            </w:rPr>
            <w:t>4</w:t>
          </w:r>
          <w:r>
            <w:rPr>
              <w:rFonts w:ascii="黑体" w:hAnsi="黑体" w:eastAsia="黑体"/>
            </w:rPr>
            <w:fldChar w:fldCharType="end"/>
          </w:r>
        </w:p>
        <w:p>
          <w:pPr>
            <w:spacing w:line="360" w:lineRule="auto"/>
            <w:rPr>
              <w:rFonts w:ascii="Times New Roman" w:hAnsi="Times New Roman"/>
            </w:rPr>
          </w:pPr>
          <w:r>
            <w:rPr>
              <w:rFonts w:ascii="黑体" w:hAnsi="黑体" w:eastAsia="黑体"/>
              <w:b/>
              <w:bCs/>
              <w:szCs w:val="21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  <w:sectPr>
          <w:headerReference r:id="rId8" w:type="first"/>
          <w:footerReference r:id="rId9" w:type="default"/>
          <w:pgSz w:w="11906" w:h="16838"/>
          <w:pgMar w:top="1417" w:right="1417" w:bottom="1417" w:left="1417" w:header="1134" w:footer="1020" w:gutter="0"/>
          <w:pgNumType w:fmt="upperRoman" w:start="1"/>
          <w:cols w:space="0" w:num="1"/>
          <w:formProt w:val="0"/>
          <w:docGrid w:type="lines" w:linePitch="312" w:charSpace="0"/>
        </w:sectPr>
      </w:pPr>
      <w:r>
        <w:rPr>
          <w:rFonts w:ascii="Times New Roman" w:hAnsi="Times New Roman" w:eastAsia="黑体"/>
          <w:kern w:val="0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pStyle w:val="2"/>
        <w:jc w:val="center"/>
        <w:rPr>
          <w:rFonts w:eastAsia="黑体"/>
          <w:kern w:val="0"/>
          <w:sz w:val="32"/>
          <w:szCs w:val="32"/>
        </w:rPr>
      </w:pPr>
      <w:bookmarkStart w:id="1" w:name="_Toc33706152"/>
      <w:r>
        <w:rPr>
          <w:rFonts w:eastAsia="黑体"/>
          <w:kern w:val="0"/>
          <w:sz w:val="32"/>
          <w:szCs w:val="32"/>
        </w:rPr>
        <w:t>前</w:t>
      </w:r>
      <w:bookmarkStart w:id="2" w:name="BKQY"/>
      <w:r>
        <w:rPr>
          <w:rFonts w:eastAsia="黑体"/>
          <w:kern w:val="0"/>
          <w:sz w:val="32"/>
          <w:szCs w:val="32"/>
        </w:rPr>
        <w:t>  言</w:t>
      </w:r>
      <w:bookmarkEnd w:id="1"/>
      <w:bookmarkEnd w:id="2"/>
    </w:p>
    <w:p>
      <w:pPr>
        <w:pStyle w:val="23"/>
        <w:tabs>
          <w:tab w:val="clear" w:pos="4201"/>
          <w:tab w:val="clear" w:pos="9298"/>
        </w:tabs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本标准按照GB/T 1.1-2009给出的规则起草。</w:t>
      </w: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本标准由</w:t>
      </w:r>
      <w:r>
        <w:rPr>
          <w:rFonts w:hint="eastAsia" w:ascii="Times New Roman" w:hAnsi="Times New Roman" w:eastAsiaTheme="minorEastAsia"/>
          <w:lang w:val="en-US" w:eastAsia="zh-CN"/>
        </w:rPr>
        <w:t>广东省医疗器械管理学会</w:t>
      </w:r>
      <w:r>
        <w:rPr>
          <w:rFonts w:ascii="Times New Roman" w:hAnsi="Times New Roman" w:eastAsiaTheme="minorEastAsia"/>
        </w:rPr>
        <w:t>提出。</w:t>
      </w: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本标准由</w:t>
      </w:r>
      <w:r>
        <w:rPr>
          <w:rFonts w:hint="eastAsia" w:ascii="Times New Roman" w:hAnsi="Times New Roman" w:eastAsiaTheme="minorEastAsia"/>
          <w:lang w:val="en-US" w:eastAsia="zh-CN"/>
        </w:rPr>
        <w:t>广东省医疗器械管理学会</w:t>
      </w:r>
      <w:r>
        <w:rPr>
          <w:rFonts w:ascii="Times New Roman" w:hAnsi="Times New Roman" w:eastAsiaTheme="minorEastAsia"/>
        </w:rPr>
        <w:t>归口。</w:t>
      </w: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本标准起草单位：</w:t>
      </w: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本标准主要起草人：</w:t>
      </w:r>
    </w:p>
    <w:p>
      <w:pPr>
        <w:pStyle w:val="23"/>
        <w:spacing w:line="360" w:lineRule="auto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 w:eastAsiaTheme="minorEastAsia"/>
          <w:lang w:val="en-US" w:eastAsia="zh-CN"/>
        </w:rPr>
        <w:t>本标准指导专家：</w:t>
      </w:r>
    </w:p>
    <w:p>
      <w:pPr>
        <w:pStyle w:val="23"/>
        <w:spacing w:line="360" w:lineRule="auto"/>
        <w:rPr>
          <w:rFonts w:ascii="Times New Roman" w:hAnsi="Times New Roman" w:eastAsiaTheme="minorEastAsia"/>
        </w:rPr>
      </w:pPr>
    </w:p>
    <w:p>
      <w:pPr>
        <w:pStyle w:val="23"/>
        <w:adjustRightInd w:val="0"/>
        <w:snapToGrid w:val="0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请注意本标准的某些内容可能涉及专利。本标准的发布机构不承担识别这些专利的责任。</w:t>
      </w:r>
    </w:p>
    <w:p>
      <w:pPr>
        <w:pStyle w:val="23"/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本标准版权归</w:t>
      </w:r>
      <w:r>
        <w:rPr>
          <w:rFonts w:hint="eastAsia" w:ascii="Times New Roman" w:hAnsi="Times New Roman" w:eastAsiaTheme="minorEastAsia"/>
          <w:lang w:val="en-US" w:eastAsia="zh-CN"/>
        </w:rPr>
        <w:t>广东省医疗器械管理学会</w:t>
      </w:r>
      <w:r>
        <w:rPr>
          <w:rFonts w:ascii="Times New Roman" w:hAnsi="Times New Roman" w:eastAsiaTheme="minorEastAsia"/>
        </w:rPr>
        <w:t>所有。未经事先书面许可，本标准的任何部分不得以任何形式或任何手段进行复制、发行、改编、翻译、汇编或将本标准用于其他任何商业目的等。</w:t>
      </w:r>
    </w:p>
    <w:p>
      <w:pPr>
        <w:pStyle w:val="23"/>
        <w:spacing w:line="360" w:lineRule="auto"/>
        <w:rPr>
          <w:rFonts w:ascii="Times New Roman" w:hAnsi="Times New Roman"/>
        </w:rPr>
      </w:pPr>
      <w:bookmarkStart w:id="3" w:name="BZ"/>
    </w:p>
    <w:p>
      <w:pPr>
        <w:pStyle w:val="23"/>
        <w:spacing w:line="360" w:lineRule="auto"/>
        <w:rPr>
          <w:rFonts w:ascii="Times New Roman" w:hAnsi="Times New Roman"/>
        </w:rPr>
        <w:sectPr>
          <w:pgSz w:w="11906" w:h="16838"/>
          <w:pgMar w:top="1417" w:right="1417" w:bottom="1417" w:left="1417" w:header="1134" w:footer="1020" w:gutter="0"/>
          <w:pgNumType w:fmt="upperRoman" w:start="1"/>
          <w:cols w:space="0" w:num="1"/>
          <w:formProt w:val="0"/>
          <w:docGrid w:type="lines" w:linePitch="312" w:charSpace="0"/>
        </w:sectPr>
      </w:pPr>
    </w:p>
    <w:bookmarkEnd w:id="3"/>
    <w:p>
      <w:pPr>
        <w:pStyle w:val="25"/>
        <w:spacing w:before="640" w:after="560" w:line="420" w:lineRule="exact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一次性使用儿童医用口罩</w:t>
      </w:r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4" w:name="_Toc33194928"/>
      <w:bookmarkStart w:id="5" w:name="_Toc33706153"/>
      <w:r>
        <w:rPr>
          <w:rFonts w:ascii="Times New Roman"/>
        </w:rPr>
        <w:t>范围</w:t>
      </w:r>
      <w:bookmarkEnd w:id="4"/>
      <w:bookmarkEnd w:id="5"/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本标准规定了</w:t>
      </w:r>
      <w:r>
        <w:rPr>
          <w:rFonts w:hint="eastAsia" w:ascii="Times New Roman" w:hAnsi="Times New Roman"/>
        </w:rPr>
        <w:t>一次性使用儿童医用口罩（以下</w:t>
      </w:r>
      <w:r>
        <w:rPr>
          <w:rFonts w:ascii="Times New Roman" w:hAnsi="Times New Roman"/>
        </w:rPr>
        <w:t>简称口罩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的术语和定义、要求、试验方法、检验规则、标识、包装和储运。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本标准适用于</w:t>
      </w:r>
      <w:r>
        <w:rPr>
          <w:rFonts w:hint="eastAsia" w:ascii="Times New Roman" w:hAnsi="Times New Roman"/>
        </w:rPr>
        <w:t>覆盖</w:t>
      </w:r>
      <w:r>
        <w:rPr>
          <w:rFonts w:ascii="Times New Roman" w:hAnsi="Times New Roman"/>
        </w:rPr>
        <w:t>使用者的口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鼻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下颌，用于普通医疗环境中</w:t>
      </w:r>
      <w:r>
        <w:rPr>
          <w:rFonts w:hint="eastAsia" w:ascii="Times New Roman" w:hAnsi="Times New Roman"/>
        </w:rPr>
        <w:t>儿童</w:t>
      </w:r>
      <w:r>
        <w:rPr>
          <w:rFonts w:ascii="Times New Roman" w:hAnsi="Times New Roman"/>
        </w:rPr>
        <w:t>佩戴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阻隔口腔和鼻腔呼出或喷出污染物的一次性使用口罩。</w:t>
      </w:r>
      <w:bookmarkStart w:id="6" w:name="_Toc33194929"/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7" w:name="_Toc33706154"/>
      <w:r>
        <w:rPr>
          <w:rFonts w:ascii="Times New Roman"/>
        </w:rPr>
        <w:t>规范性引用文件</w:t>
      </w:r>
      <w:bookmarkEnd w:id="6"/>
      <w:bookmarkEnd w:id="7"/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本标准中引用的文件对于本标准的应用是必不可少的。凡是注日期的引用文件，仅所注日期的版本适用于本标准。凡是不注日期的引用文件，其最新版本（包括所有的修改单）适用于本标准。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GB/T 14233.1—2008 医用输液、输血、注射器具检验方法 第1部分：化学分析方法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GB/T 14233.2—200</w:t>
      </w:r>
      <w:r>
        <w:rPr>
          <w:rFonts w:hint="eastAsia" w:ascii="Times New Roman" w:hAnsi="Times New Roman"/>
        </w:rPr>
        <w:t>5 医用输液、输血、注射器具检验方法 第2部分：生物学试验方法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GB 15979—2002 一次性使用卫生用品卫生标准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YY 0469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2011 医用外科口罩</w:t>
      </w:r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8" w:name="_Toc528936265"/>
      <w:bookmarkEnd w:id="8"/>
      <w:bookmarkStart w:id="9" w:name="_Toc528936079"/>
      <w:bookmarkEnd w:id="9"/>
      <w:bookmarkStart w:id="10" w:name="_Toc528677006"/>
      <w:bookmarkEnd w:id="10"/>
      <w:bookmarkStart w:id="11" w:name="_Toc33194930"/>
      <w:bookmarkStart w:id="12" w:name="_Toc33706155"/>
      <w:r>
        <w:rPr>
          <w:rFonts w:ascii="Times New Roman"/>
        </w:rPr>
        <w:t>术语和定义</w:t>
      </w:r>
      <w:bookmarkEnd w:id="11"/>
      <w:bookmarkEnd w:id="12"/>
    </w:p>
    <w:p>
      <w:pPr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下列术语和定义适用于本标准。</w:t>
      </w:r>
    </w:p>
    <w:p>
      <w:pPr>
        <w:pStyle w:val="49"/>
        <w:numPr>
          <w:ilvl w:val="1"/>
          <w:numId w:val="3"/>
        </w:numPr>
        <w:spacing w:before="156" w:beforeLines="50" w:after="156" w:afterLines="50" w:line="320" w:lineRule="atLeast"/>
      </w:pPr>
      <w:bookmarkStart w:id="13" w:name="_Toc33639909"/>
      <w:bookmarkEnd w:id="13"/>
      <w:bookmarkStart w:id="14" w:name="_Toc33639770"/>
      <w:bookmarkEnd w:id="14"/>
      <w:bookmarkStart w:id="15" w:name="_Toc33706156"/>
      <w:bookmarkEnd w:id="15"/>
      <w:bookmarkStart w:id="16" w:name="_Toc33706157"/>
      <w:bookmarkEnd w:id="16"/>
      <w:bookmarkStart w:id="17" w:name="_Toc33639910"/>
      <w:bookmarkEnd w:id="17"/>
      <w:bookmarkStart w:id="18" w:name="_Toc33639849"/>
      <w:bookmarkEnd w:id="18"/>
      <w:bookmarkStart w:id="19" w:name="_Toc33639850"/>
      <w:bookmarkEnd w:id="19"/>
      <w:bookmarkStart w:id="20" w:name="_Toc33639769"/>
      <w:bookmarkEnd w:id="20"/>
    </w:p>
    <w:p>
      <w:pPr>
        <w:spacing w:line="276" w:lineRule="auto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细菌过滤效率 bacterial filtration efficiency；BFE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在规定流量下，口罩</w:t>
      </w:r>
      <w:r>
        <w:rPr>
          <w:rFonts w:hint="eastAsia" w:ascii="Times New Roman" w:hAnsi="Times New Roman"/>
        </w:rPr>
        <w:t>材料滤除</w:t>
      </w:r>
      <w:r>
        <w:rPr>
          <w:rFonts w:ascii="Times New Roman" w:hAnsi="Times New Roman"/>
        </w:rPr>
        <w:t>含菌悬浮粒子的百分</w:t>
      </w:r>
      <w:r>
        <w:rPr>
          <w:rFonts w:hint="eastAsia" w:ascii="Times New Roman" w:hAnsi="Times New Roman"/>
        </w:rPr>
        <w:t>比</w:t>
      </w:r>
      <w:r>
        <w:rPr>
          <w:rFonts w:ascii="Times New Roman" w:hAnsi="Times New Roman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 w:line="320" w:lineRule="atLeast"/>
      </w:pPr>
      <w:bookmarkStart w:id="21" w:name="_Toc33639771"/>
      <w:bookmarkEnd w:id="21"/>
      <w:bookmarkStart w:id="22" w:name="_Toc33639911"/>
      <w:bookmarkEnd w:id="22"/>
      <w:bookmarkStart w:id="23" w:name="_Toc33706158"/>
      <w:bookmarkEnd w:id="23"/>
      <w:bookmarkStart w:id="24" w:name="_Toc33639851"/>
      <w:bookmarkEnd w:id="24"/>
    </w:p>
    <w:p>
      <w:pPr>
        <w:spacing w:line="276" w:lineRule="auto"/>
        <w:ind w:firstLine="42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通气阻力airflow</w:t>
      </w:r>
      <w:r>
        <w:rPr>
          <w:rFonts w:ascii="Times New Roman" w:hAnsi="Times New Roman" w:eastAsia="黑体"/>
        </w:rPr>
        <w:t xml:space="preserve"> resistance；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</w:t>
      </w:r>
      <w:r>
        <w:rPr>
          <w:rFonts w:ascii="Times New Roman" w:hAnsi="Times New Roman"/>
        </w:rPr>
        <w:t>在规定</w:t>
      </w:r>
      <w:r>
        <w:rPr>
          <w:rFonts w:hint="eastAsia" w:ascii="Times New Roman" w:hAnsi="Times New Roman"/>
        </w:rPr>
        <w:t>面积</w:t>
      </w:r>
      <w:r>
        <w:rPr>
          <w:rFonts w:ascii="Times New Roman" w:hAnsi="Times New Roman"/>
        </w:rPr>
        <w:t>和规定流量下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阻力，</w:t>
      </w:r>
      <w:r>
        <w:rPr>
          <w:rFonts w:hint="eastAsia" w:ascii="Times New Roman" w:hAnsi="Times New Roman"/>
        </w:rPr>
        <w:t>用单位</w:t>
      </w:r>
      <w:r>
        <w:rPr>
          <w:rFonts w:ascii="Times New Roman" w:hAnsi="Times New Roman"/>
        </w:rPr>
        <w:t>面积的压差表示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单位为Pa</w:t>
      </w:r>
      <w:r>
        <w:rPr>
          <w:rFonts w:hint="eastAsia" w:ascii="Times New Roman" w:hAnsi="Times New Roman"/>
        </w:rPr>
        <w:t>/cm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 w:line="320" w:lineRule="atLeast"/>
      </w:pPr>
    </w:p>
    <w:p>
      <w:pPr>
        <w:spacing w:line="276" w:lineRule="auto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颗粒物过滤效率particle filtration efficiency；PFE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在规定</w:t>
      </w:r>
      <w:r>
        <w:rPr>
          <w:rFonts w:hint="eastAsia" w:ascii="Times New Roman" w:hAnsi="Times New Roman"/>
        </w:rPr>
        <w:t>检测条件</w:t>
      </w:r>
      <w:r>
        <w:rPr>
          <w:rFonts w:ascii="Times New Roman" w:hAnsi="Times New Roman"/>
        </w:rPr>
        <w:t>下，</w:t>
      </w:r>
      <w:r>
        <w:rPr>
          <w:rFonts w:hint="eastAsia" w:ascii="Times New Roman" w:hAnsi="Times New Roman"/>
        </w:rPr>
        <w:t>口罩</w:t>
      </w:r>
      <w:r>
        <w:rPr>
          <w:rFonts w:ascii="Times New Roman" w:hAnsi="Times New Roman"/>
        </w:rPr>
        <w:t>罩体滤除颗粒物的百分比。</w:t>
      </w:r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25" w:name="_Toc33706159"/>
      <w:bookmarkStart w:id="26" w:name="_Toc33194931"/>
      <w:r>
        <w:rPr>
          <w:rFonts w:ascii="Times New Roman"/>
        </w:rPr>
        <w:t>分类</w:t>
      </w:r>
      <w:bookmarkEnd w:id="25"/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口罩按照是否灭菌处理分为普通级和灭菌</w:t>
      </w:r>
      <w:r>
        <w:rPr>
          <w:rFonts w:ascii="Times New Roman" w:hAnsi="Times New Roman"/>
        </w:rPr>
        <w:t>级</w:t>
      </w:r>
      <w:r>
        <w:rPr>
          <w:rFonts w:hint="eastAsia" w:ascii="Times New Roman" w:hAnsi="Times New Roman"/>
        </w:rPr>
        <w:t>。</w:t>
      </w:r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27" w:name="_Toc33706160"/>
      <w:r>
        <w:rPr>
          <w:rFonts w:ascii="Times New Roman"/>
        </w:rPr>
        <w:t>要求</w:t>
      </w:r>
      <w:bookmarkEnd w:id="26"/>
      <w:bookmarkEnd w:id="27"/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外观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口罩外观</w:t>
      </w:r>
      <w:r>
        <w:rPr>
          <w:rFonts w:ascii="Times New Roman" w:hAnsi="Times New Roman"/>
        </w:rPr>
        <w:t>应整洁、</w:t>
      </w:r>
      <w:r>
        <w:rPr>
          <w:rFonts w:hint="eastAsia" w:ascii="Times New Roman" w:hAnsi="Times New Roman"/>
        </w:rPr>
        <w:t>形状</w:t>
      </w:r>
      <w:r>
        <w:rPr>
          <w:rFonts w:ascii="Times New Roman" w:hAnsi="Times New Roman"/>
        </w:rPr>
        <w:t>完好，</w:t>
      </w:r>
      <w:r>
        <w:rPr>
          <w:rFonts w:hint="eastAsia" w:ascii="Times New Roman" w:hAnsi="Times New Roman"/>
        </w:rPr>
        <w:t>表面</w:t>
      </w:r>
      <w:r>
        <w:rPr>
          <w:rFonts w:ascii="Times New Roman" w:hAnsi="Times New Roman"/>
        </w:rPr>
        <w:t>不得有破损、污渍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毛刺、锐边</w:t>
      </w:r>
      <w:r>
        <w:rPr>
          <w:rFonts w:ascii="Times New Roman" w:hAnsi="Times New Roman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结构与</w:t>
      </w:r>
      <w:r>
        <w:t>尺寸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</w:t>
      </w:r>
      <w:r>
        <w:rPr>
          <w:rFonts w:ascii="Times New Roman" w:hAnsi="Times New Roman"/>
        </w:rPr>
        <w:t>佩戴好后，应能罩住佩戴者的口、鼻至下颌。应</w:t>
      </w:r>
      <w:r>
        <w:rPr>
          <w:rFonts w:hint="eastAsia" w:ascii="Times New Roman" w:hAnsi="Times New Roman"/>
        </w:rPr>
        <w:t>符合</w:t>
      </w:r>
      <w:r>
        <w:rPr>
          <w:rFonts w:ascii="Times New Roman" w:hAnsi="Times New Roman"/>
        </w:rPr>
        <w:t>设计的尺寸，最大偏差应不超过</w:t>
      </w:r>
      <w:r>
        <w:rPr>
          <w:rFonts w:hint="eastAsia" w:hAnsi="宋体"/>
        </w:rPr>
        <w:t>±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%。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鼻夹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5.3.1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口罩上应配有鼻夹，鼻夹由可塑性材料制成。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5.3.2 </w:t>
      </w:r>
      <w:r>
        <w:rPr>
          <w:rFonts w:hint="eastAsia" w:ascii="Times New Roman" w:hAnsi="Times New Roman"/>
        </w:rPr>
        <w:t>鼻夹</w:t>
      </w:r>
      <w:r>
        <w:rPr>
          <w:rFonts w:ascii="Times New Roman" w:hAnsi="Times New Roman"/>
        </w:rPr>
        <w:t>长度应不小于</w:t>
      </w:r>
      <w:r>
        <w:rPr>
          <w:rFonts w:hint="eastAsia" w:ascii="Times New Roman" w:hAnsi="Times New Roman"/>
        </w:rPr>
        <w:t>6.0</w:t>
      </w:r>
      <w:r>
        <w:rPr>
          <w:rFonts w:ascii="Times New Roman" w:hAnsi="Times New Roman"/>
        </w:rPr>
        <w:t xml:space="preserve"> cm</w:t>
      </w:r>
      <w:r>
        <w:rPr>
          <w:rFonts w:hint="eastAsia" w:ascii="Times New Roman" w:hAnsi="Times New Roman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口罩带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.4.1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口罩带应戴取方便。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5.4.2 </w:t>
      </w:r>
      <w:r>
        <w:rPr>
          <w:rFonts w:hint="eastAsia" w:ascii="Times New Roman" w:hAnsi="Times New Roman"/>
        </w:rPr>
        <w:t>口罩带与口罩体连接点处的断裂强力应不小于10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N。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过滤效率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5.5.1 </w:t>
      </w:r>
      <w:r>
        <w:rPr>
          <w:rFonts w:hint="eastAsia" w:ascii="Times New Roman" w:hAnsi="Times New Roman"/>
        </w:rPr>
        <w:t>细菌过滤效率（BFE）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口罩的细菌过滤效率（BFE）应不小于95%。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.5.2 </w:t>
      </w:r>
      <w:r>
        <w:rPr>
          <w:rFonts w:hint="eastAsia" w:ascii="Times New Roman" w:hAnsi="Times New Roman"/>
        </w:rPr>
        <w:t>非油性颗粒（PFE）过滤效率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口罩对非油性颗粒（PFE）的过滤效率应不小于30%。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通气阻力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口罩两侧面进行气体交换的</w:t>
      </w:r>
      <w:r>
        <w:rPr>
          <w:rFonts w:hint="eastAsia" w:ascii="Times New Roman" w:hAnsi="Times New Roman"/>
        </w:rPr>
        <w:t>通气阻力</w:t>
      </w:r>
      <w:r>
        <w:rPr>
          <w:rFonts w:ascii="Times New Roman" w:hAnsi="Times New Roman"/>
        </w:rPr>
        <w:t>应不大于</w:t>
      </w:r>
      <w:r>
        <w:rPr>
          <w:rFonts w:ascii="Times New Roman" w:hAnsi="Times New Roman"/>
          <w:color w:val="auto"/>
        </w:rPr>
        <w:t>40 Pa/cm</w:t>
      </w:r>
      <w:r>
        <w:rPr>
          <w:rFonts w:ascii="Times New Roman" w:hAnsi="Times New Roman"/>
          <w:color w:val="auto"/>
          <w:vertAlign w:val="superscript"/>
        </w:rPr>
        <w:t>2</w:t>
      </w:r>
      <w:r>
        <w:rPr>
          <w:rFonts w:hint="eastAsia" w:ascii="Times New Roman" w:hAnsi="Times New Roman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微生物指标</w:t>
      </w:r>
    </w:p>
    <w:p>
      <w:pPr>
        <w:pStyle w:val="23"/>
        <w:spacing w:line="276" w:lineRule="auto"/>
        <w:ind w:firstLine="0" w:firstLineChars="0"/>
        <w:rPr>
          <w:rFonts w:hAnsi="宋体" w:cs="宋体"/>
          <w:kern w:val="0"/>
          <w:sz w:val="24"/>
          <w:szCs w:val="24"/>
        </w:rPr>
      </w:pPr>
      <w:r>
        <w:rPr>
          <w:rFonts w:ascii="Times New Roman" w:hAnsi="Times New Roman"/>
        </w:rPr>
        <w:t xml:space="preserve">5.7.1 </w:t>
      </w:r>
      <w:r>
        <w:rPr>
          <w:rFonts w:hint="eastAsia" w:ascii="Times New Roman" w:hAnsi="Times New Roman"/>
        </w:rPr>
        <w:t>普通型</w:t>
      </w:r>
      <w:r>
        <w:rPr>
          <w:rFonts w:ascii="Times New Roman" w:hAnsi="Times New Roman"/>
        </w:rPr>
        <w:t>口罩应符合表</w:t>
      </w:r>
      <w:r>
        <w:rPr>
          <w:rFonts w:hint="eastAsia" w:ascii="Times New Roman" w:hAnsi="Times New Roman"/>
        </w:rPr>
        <w:t>1的</w:t>
      </w:r>
      <w:r>
        <w:rPr>
          <w:rFonts w:ascii="Times New Roman" w:hAnsi="Times New Roman"/>
        </w:rPr>
        <w:t>要求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jc w:val="center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表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 xml:space="preserve"> 普通型口罩微生物指标</w:t>
      </w:r>
    </w:p>
    <w:tbl>
      <w:tblPr>
        <w:tblStyle w:val="16"/>
        <w:tblW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33"/>
        <w:gridCol w:w="1367"/>
        <w:gridCol w:w="1500"/>
        <w:gridCol w:w="1446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细菌菌落总数CFU/g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大肠菌群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绿脓杆菌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溶血性链球菌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真菌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≤100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outlineLvl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不得检出</w:t>
            </w:r>
          </w:p>
        </w:tc>
      </w:tr>
    </w:tbl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.7.2 灭菌</w:t>
      </w:r>
      <w:r>
        <w:rPr>
          <w:rFonts w:ascii="Times New Roman" w:hAnsi="Times New Roman"/>
        </w:rPr>
        <w:t>型口罩应无菌。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环氧乙烷</w:t>
      </w:r>
      <w:r>
        <w:t>残留量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口罩如采用</w:t>
      </w:r>
      <w:r>
        <w:rPr>
          <w:rFonts w:ascii="Times New Roman" w:hAnsi="Times New Roman"/>
        </w:rPr>
        <w:t>环氧乙烷灭菌或消毒</w:t>
      </w:r>
      <w:r>
        <w:rPr>
          <w:rFonts w:hint="eastAsia" w:ascii="Times New Roman" w:hAnsi="Times New Roman"/>
        </w:rPr>
        <w:t>，其环氧乙烷残留量应不超过10</w:t>
      </w:r>
      <w:r>
        <w:rPr>
          <w:rFonts w:ascii="Times New Roman" w:hAnsi="Times New Roman"/>
        </w:rPr>
        <w:t>μ</w:t>
      </w:r>
      <w:r>
        <w:rPr>
          <w:rFonts w:hint="eastAsia" w:ascii="Times New Roman" w:hAnsi="Times New Roman"/>
        </w:rPr>
        <w:t>g/g。</w:t>
      </w:r>
    </w:p>
    <w:p>
      <w:pPr>
        <w:pStyle w:val="29"/>
        <w:numPr>
          <w:ilvl w:val="0"/>
          <w:numId w:val="3"/>
        </w:numPr>
        <w:spacing w:before="312" w:after="312"/>
        <w:rPr>
          <w:rFonts w:ascii="Times New Roman"/>
        </w:rPr>
      </w:pPr>
      <w:bookmarkStart w:id="28" w:name="_Toc33706165"/>
      <w:bookmarkStart w:id="29" w:name="_Toc33194932"/>
      <w:r>
        <w:rPr>
          <w:rFonts w:ascii="Times New Roman"/>
        </w:rPr>
        <w:t>试验方法</w:t>
      </w:r>
      <w:bookmarkEnd w:id="28"/>
      <w:bookmarkEnd w:id="29"/>
    </w:p>
    <w:p>
      <w:pPr>
        <w:pStyle w:val="49"/>
        <w:numPr>
          <w:ilvl w:val="1"/>
          <w:numId w:val="3"/>
        </w:numPr>
        <w:spacing w:before="156" w:beforeLines="50" w:after="156" w:afterLines="50"/>
      </w:pPr>
      <w:bookmarkStart w:id="30" w:name="_Toc33639784"/>
      <w:bookmarkStart w:id="31" w:name="_Toc33639924"/>
      <w:bookmarkStart w:id="32" w:name="_Toc33706166"/>
      <w:bookmarkStart w:id="33" w:name="_Toc33639864"/>
      <w:r>
        <w:rPr>
          <w:rFonts w:hint="eastAsia"/>
        </w:rPr>
        <w:t>外观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随机抽取3个样品进行试验。目视检查，结果应符合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.1的要求。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结构与尺寸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随机抽取3个样品进行试验。实际佩戴，并以通用或专用量具测量，结果应符合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.2的要求。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鼻夹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.3.1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随机抽取3个样品进行试验。检查鼻夹材质并手试弯折，结果应符合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.3.1的要求；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.3.2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随机抽取3个样品进行试验。取出鼻夹，测量其</w:t>
      </w:r>
      <w:r>
        <w:rPr>
          <w:rFonts w:ascii="Times New Roman" w:hAnsi="Times New Roman"/>
        </w:rPr>
        <w:t>长度</w:t>
      </w:r>
      <w:r>
        <w:rPr>
          <w:rFonts w:hint="eastAsia" w:ascii="Times New Roman" w:hAnsi="Times New Roman"/>
        </w:rPr>
        <w:t>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.3.2的要求。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口罩带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.1</w:t>
      </w:r>
      <w:r>
        <w:rPr>
          <w:rFonts w:hint="eastAsia" w:ascii="Times New Roman" w:hAnsi="Times New Roman"/>
        </w:rPr>
        <w:t xml:space="preserve"> 随机抽取3个样品进行试验。通过佩戴检查其调节情况，结果应符合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.4.1的要求；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.4.2 随机抽取3个样品进行试验。以10N的静拉力进行测量，持续5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s，结果应符合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.4.2的要求。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细菌过滤效率（BFE）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 xml:space="preserve">.5.1 </w:t>
      </w:r>
      <w:r>
        <w:rPr>
          <w:rFonts w:hint="eastAsia" w:ascii="Times New Roman" w:hAnsi="Times New Roman"/>
        </w:rPr>
        <w:t>细菌过滤效率（BFE）</w:t>
      </w:r>
    </w:p>
    <w:p>
      <w:pPr>
        <w:pStyle w:val="23"/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随机抽取3个样品进行试验。按照YY 0469-2011《医用外科口罩》附录B中细菌过滤效率测试方法进行试验，结果均应符合</w:t>
      </w:r>
      <w:r>
        <w:rPr>
          <w:rFonts w:ascii="Times New Roman" w:hAnsi="Times New Roman"/>
        </w:rPr>
        <w:t>5.5.1</w:t>
      </w:r>
      <w:r>
        <w:rPr>
          <w:rFonts w:hint="eastAsia" w:ascii="Times New Roman" w:hAnsi="Times New Roman"/>
        </w:rPr>
        <w:t>的要求。</w:t>
      </w:r>
    </w:p>
    <w:p>
      <w:pPr>
        <w:pStyle w:val="23"/>
        <w:spacing w:line="276" w:lineRule="auto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6.</w:t>
      </w: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2颗粒过滤效率（PFE）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随机抽取3个样品进行试验。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试验之前，将样品从包装中取出，置于相对湿度（85±5）%，温度为（38±2.5）℃的环境中（24±1）h进行样品预处理。然后将样品密封在一个不透气的容器中，试验应该在样品预处理结束后的10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h内完成。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试验时，应使用在相对湿度（30±10）%，温度为（25±5）℃的环境中的氯化钠气溶胶或类似的固体气溶胶进行试验[颗粒粒数中值直径（CMD）：（0.075±0.02）µm；颗粒分布的几何标准偏差：≤1.86；浓度：≤200mg/m</w:t>
      </w:r>
      <w:r>
        <w:rPr>
          <w:rFonts w:hint="eastAsia"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。空气流量设定为（30±2）L/min。气流通过的截面积为100cm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。结果均应符合</w:t>
      </w:r>
      <w:r>
        <w:rPr>
          <w:rFonts w:ascii="Times New Roman" w:hAnsi="Times New Roman"/>
        </w:rPr>
        <w:t>5.5.2</w:t>
      </w:r>
      <w:r>
        <w:rPr>
          <w:rFonts w:hint="eastAsia" w:ascii="Times New Roman" w:hAnsi="Times New Roman"/>
        </w:rPr>
        <w:t>的要求。</w:t>
      </w:r>
    </w:p>
    <w:p>
      <w:pPr>
        <w:spacing w:line="360" w:lineRule="auto"/>
        <w:ind w:firstLine="480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注：颗粒粒数中值直径</w:t>
      </w:r>
      <w:r>
        <w:rPr>
          <w:rFonts w:hint="eastAsia" w:ascii="Times New Roman" w:hAnsi="Times New Roman"/>
        </w:rPr>
        <w:t>（CMD）相当于空气动力学质量中值直径（MMAD）</w:t>
      </w:r>
      <w:r>
        <w:rPr>
          <w:rFonts w:hint="eastAsia" w:ascii="宋体" w:hAnsi="宋体" w:cs="宋体"/>
          <w:kern w:val="0"/>
          <w:szCs w:val="21"/>
        </w:rPr>
        <w:t>（0.24±0.06）µm。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通气阻力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随机抽取3个样品进行试验。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在口罩中心部位进行测试。</w:t>
      </w:r>
    </w:p>
    <w:p>
      <w:pPr>
        <w:spacing w:line="360" w:lineRule="auto"/>
        <w:ind w:firstLine="567" w:firstLineChars="270"/>
        <w:outlineLvl w:val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试验用气体流量需调整至8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L/min，样品测试区直径为25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mm，测试样品试验面积为A。用压力差计或等效设备测定口罩两侧压差，按公式（1）计算通气阻力，三个</w:t>
      </w:r>
      <w:r>
        <w:rPr>
          <w:rFonts w:ascii="Times New Roman" w:hAnsi="Times New Roman"/>
        </w:rPr>
        <w:t>样品测试</w:t>
      </w:r>
      <w:r>
        <w:rPr>
          <w:rFonts w:hint="eastAsia" w:ascii="Times New Roman" w:hAnsi="Times New Roman"/>
        </w:rPr>
        <w:t>结果均应符合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.6的规定要求。</w:t>
      </w:r>
    </w:p>
    <w:p>
      <w:pPr>
        <w:spacing w:line="360" w:lineRule="auto"/>
        <w:jc w:val="center"/>
        <w:outlineLvl w:val="0"/>
        <w:rPr>
          <w:sz w:val="24"/>
        </w:rPr>
      </w:pPr>
      <w:r>
        <w:drawing>
          <wp:inline distT="0" distB="0" distL="114300" distR="114300">
            <wp:extent cx="650875" cy="384810"/>
            <wp:effectExtent l="0" t="0" r="15875" b="15240"/>
            <wp:docPr id="25" name="图片 25" descr="15816555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8165552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77470</wp:posOffset>
                </wp:positionV>
                <wp:extent cx="2253615" cy="340360"/>
                <wp:effectExtent l="0" t="0" r="13335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8150" y="7232650"/>
                          <a:ext cx="22536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>..............................................（1）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6.1pt;height:26.8pt;width:177.45pt;z-index:251659264;mso-width-relative:page;mso-height-relative:page;" fillcolor="#FFFFFF [3201]" filled="t" stroked="f" coordsize="21600,21600" o:gfxdata="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iscn1QAAAAkBAAAPAAAAAAAAAAEAIAAAACIAAABkcnMv&#10;ZG93bnJldi54bWxQSwECFAAUAAAACACHTuJAjCeQjD8CAABN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hint="eastAsia" w:ascii="Arial" w:hAnsi="Arial" w:cs="Arial"/>
                        </w:rPr>
                        <w:t>..............................................（1）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式中：</w:t>
      </w:r>
    </w:p>
    <w:p>
      <w:pPr>
        <w:ind w:firstLine="567" w:firstLineChars="315"/>
        <w:jc w:val="left"/>
        <w:outlineLvl w:val="0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ΔP——试验样品每平方厘米面积的压力差值，单位为帕每平方厘米（Pa/cm</w:t>
      </w:r>
      <w:r>
        <w:rPr>
          <w:rFonts w:hint="eastAsia" w:ascii="宋体" w:hAnsi="宋体" w:cs="宋体"/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）；</w:t>
      </w:r>
    </w:p>
    <w:p>
      <w:pPr>
        <w:ind w:firstLine="567" w:firstLineChars="315"/>
        <w:jc w:val="left"/>
        <w:outlineLvl w:val="0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M —— 试验样品压力差值，单位为帕（Pa）；</w:t>
      </w:r>
    </w:p>
    <w:p>
      <w:pPr>
        <w:ind w:firstLine="567" w:firstLineChars="315"/>
        <w:jc w:val="left"/>
        <w:outlineLvl w:val="0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A —— 试验样品测试面积，单位为平方厘米（cm</w:t>
      </w:r>
      <w:r>
        <w:rPr>
          <w:rFonts w:hint="eastAsia" w:ascii="宋体" w:hAnsi="宋体" w:cs="宋体"/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）。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微生物指标</w:t>
      </w:r>
    </w:p>
    <w:p>
      <w:pPr>
        <w:ind w:firstLine="424" w:firstLineChars="202"/>
      </w:pPr>
      <w:r>
        <w:rPr>
          <w:rFonts w:hint="eastAsia"/>
        </w:rPr>
        <w:t>根据样品类型</w:t>
      </w:r>
      <w:r>
        <w:t>，选择进行以下试验：</w:t>
      </w:r>
    </w:p>
    <w:p>
      <w:pPr>
        <w:pStyle w:val="53"/>
        <w:numPr>
          <w:ilvl w:val="0"/>
          <w:numId w:val="4"/>
        </w:numPr>
        <w:ind w:firstLine="56" w:firstLineChars="27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/>
        </w:rPr>
        <w:t>普通</w:t>
      </w:r>
      <w:r>
        <w:rPr>
          <w:rFonts w:ascii="Times New Roman" w:hAnsi="Times New Roman"/>
        </w:rPr>
        <w:t>型口罩，</w:t>
      </w:r>
      <w:r>
        <w:rPr>
          <w:rFonts w:hint="eastAsia" w:ascii="Times New Roman" w:hAnsi="Times New Roman"/>
        </w:rPr>
        <w:t>按照GB 15979-2002中附录B规定的方法进行试验，结果应符合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.7</w:t>
      </w:r>
      <w:r>
        <w:rPr>
          <w:rFonts w:ascii="Times New Roman" w:hAnsi="Times New Roman"/>
        </w:rPr>
        <w:t>.1</w:t>
      </w:r>
      <w:r>
        <w:rPr>
          <w:rFonts w:hint="eastAsia" w:ascii="Times New Roman" w:hAnsi="Times New Roman"/>
        </w:rPr>
        <w:t>的要求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53"/>
        <w:numPr>
          <w:ilvl w:val="0"/>
          <w:numId w:val="4"/>
        </w:numPr>
        <w:ind w:firstLine="56" w:firstLineChars="27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/>
        </w:rPr>
        <w:t>灭菌</w:t>
      </w:r>
      <w:r>
        <w:rPr>
          <w:rFonts w:ascii="Times New Roman" w:hAnsi="Times New Roman"/>
        </w:rPr>
        <w:t>型口罩，</w:t>
      </w:r>
      <w:r>
        <w:rPr>
          <w:rFonts w:hint="eastAsia" w:ascii="Times New Roman" w:hAnsi="Times New Roman"/>
        </w:rPr>
        <w:t>按照GB</w:t>
      </w:r>
      <w:r>
        <w:rPr>
          <w:rFonts w:ascii="Times New Roman" w:hAnsi="Times New Roman"/>
        </w:rPr>
        <w:t>/T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14233.2</w:t>
      </w:r>
      <w:r>
        <w:rPr>
          <w:rFonts w:hint="eastAsia" w:ascii="Times New Roman" w:hAnsi="Times New Roman"/>
        </w:rPr>
        <w:t>-200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中第3章规定的无菌</w:t>
      </w:r>
      <w:r>
        <w:rPr>
          <w:rFonts w:ascii="Times New Roman" w:hAnsi="Times New Roman"/>
        </w:rPr>
        <w:t>试验</w:t>
      </w:r>
      <w:r>
        <w:rPr>
          <w:rFonts w:hint="eastAsia" w:ascii="Times New Roman" w:hAnsi="Times New Roman"/>
        </w:rPr>
        <w:t>方法进行试验，结果应符合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.7</w:t>
      </w:r>
      <w:r>
        <w:rPr>
          <w:rFonts w:ascii="Times New Roman" w:hAnsi="Times New Roman"/>
        </w:rPr>
        <w:t>.2</w:t>
      </w:r>
      <w:r>
        <w:rPr>
          <w:rFonts w:hint="eastAsia" w:ascii="Times New Roman" w:hAnsi="Times New Roman"/>
        </w:rPr>
        <w:t>的要求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环氧乙烷</w:t>
      </w:r>
      <w:r>
        <w:t>残留量</w:t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hint="eastAsia" w:ascii="Times New Roman" w:hAnsi="Times New Roman"/>
        </w:rPr>
        <w:t>按照GB/T 14233.1-2008中规定方法进行试验，结果应符合</w:t>
      </w:r>
      <w:r>
        <w:rPr>
          <w:rFonts w:ascii="Times New Roman" w:hAnsi="Times New Roman"/>
        </w:rPr>
        <w:t>5.8</w:t>
      </w:r>
      <w:r>
        <w:rPr>
          <w:rFonts w:hint="eastAsia" w:ascii="Times New Roman" w:hAnsi="Times New Roman"/>
        </w:rPr>
        <w:t>的要求。</w:t>
      </w:r>
    </w:p>
    <w:bookmarkEnd w:id="30"/>
    <w:bookmarkEnd w:id="31"/>
    <w:bookmarkEnd w:id="32"/>
    <w:bookmarkEnd w:id="33"/>
    <w:p>
      <w:pPr>
        <w:pStyle w:val="29"/>
        <w:numPr>
          <w:ilvl w:val="0"/>
          <w:numId w:val="3"/>
        </w:numPr>
        <w:spacing w:before="312" w:after="312"/>
        <w:rPr>
          <w:rFonts w:ascii="Times New Roman"/>
          <w:szCs w:val="21"/>
        </w:rPr>
      </w:pPr>
      <w:bookmarkStart w:id="34" w:name="_Toc33194934"/>
      <w:bookmarkStart w:id="35" w:name="_Toc33706180"/>
      <w:r>
        <w:rPr>
          <w:rFonts w:ascii="Times New Roman"/>
          <w:szCs w:val="21"/>
        </w:rPr>
        <w:t>标识、</w:t>
      </w:r>
      <w:r>
        <w:rPr>
          <w:rFonts w:hint="eastAsia" w:ascii="Times New Roman"/>
          <w:szCs w:val="21"/>
        </w:rPr>
        <w:t>说明书</w:t>
      </w:r>
      <w:r>
        <w:rPr>
          <w:rFonts w:ascii="Times New Roman"/>
          <w:szCs w:val="21"/>
        </w:rPr>
        <w:t>、包装和</w:t>
      </w:r>
      <w:bookmarkEnd w:id="34"/>
      <w:bookmarkEnd w:id="35"/>
      <w:r>
        <w:rPr>
          <w:rFonts w:hint="eastAsia" w:ascii="Times New Roman"/>
          <w:szCs w:val="21"/>
        </w:rPr>
        <w:t>运输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标识</w:t>
      </w:r>
    </w:p>
    <w:p>
      <w:pPr>
        <w:ind w:firstLine="424" w:firstLineChars="202"/>
      </w:pPr>
      <w:r>
        <w:rPr>
          <w:rFonts w:hint="eastAsia" w:ascii="Times New Roman" w:hAnsi="Times New Roman"/>
        </w:rPr>
        <w:t>口罩</w:t>
      </w:r>
      <w:r>
        <w:rPr>
          <w:rFonts w:ascii="Times New Roman" w:hAnsi="Times New Roman"/>
        </w:rPr>
        <w:t>最小包装</w: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</w:rPr>
        <w:t>应有清晰的中文</w:t>
      </w:r>
      <w:r>
        <w:rPr>
          <w:rFonts w:hint="eastAsia" w:ascii="Times New Roman" w:hAnsi="Times New Roman"/>
        </w:rPr>
        <w:t>标识</w:t>
      </w:r>
      <w:r>
        <w:rPr>
          <w:rFonts w:ascii="Times New Roman" w:hAnsi="Times New Roman"/>
        </w:rPr>
        <w:t>，如包装是透明的，应</w:t>
      </w:r>
      <w:r>
        <w:rPr>
          <w:rFonts w:hint="eastAsia" w:ascii="Times New Roman" w:hAnsi="Times New Roman"/>
        </w:rPr>
        <w:t>能</w:t>
      </w:r>
      <w:r>
        <w:rPr>
          <w:rFonts w:ascii="Times New Roman" w:hAnsi="Times New Roman"/>
        </w:rPr>
        <w:t>透过</w:t>
      </w:r>
      <w:r>
        <w:rPr>
          <w:rFonts w:hint="eastAsia" w:ascii="Times New Roman" w:hAnsi="Times New Roman"/>
        </w:rPr>
        <w:t>清晰</w:t>
      </w:r>
      <w:r>
        <w:rPr>
          <w:rFonts w:ascii="Times New Roman" w:hAnsi="Times New Roman"/>
        </w:rPr>
        <w:t>包装</w:t>
      </w:r>
      <w:r>
        <w:rPr>
          <w:rFonts w:hint="eastAsia" w:ascii="Times New Roman" w:hAnsi="Times New Roman"/>
        </w:rPr>
        <w:t>识别标识信息</w:t>
      </w:r>
      <w:r>
        <w:rPr>
          <w:rFonts w:ascii="Times New Roman" w:hAnsi="Times New Roman"/>
        </w:rPr>
        <w:t>。标</w:t>
      </w:r>
      <w:r>
        <w:rPr>
          <w:rFonts w:hint="eastAsia" w:ascii="Times New Roman" w:hAnsi="Times New Roman"/>
        </w:rPr>
        <w:t>识至少</w:t>
      </w:r>
      <w:r>
        <w:rPr>
          <w:rFonts w:ascii="Times New Roman" w:hAnsi="Times New Roman"/>
        </w:rPr>
        <w:t>应包括</w:t>
      </w:r>
      <w:r>
        <w:rPr>
          <w:rFonts w:hint="eastAsia" w:ascii="Times New Roman" w:hAnsi="Times New Roman"/>
        </w:rPr>
        <w:t>以下信息</w:t>
      </w:r>
      <w:r>
        <w:rPr>
          <w:rFonts w:ascii="Times New Roman" w:hAnsi="Times New Roman"/>
        </w:rPr>
        <w:t>：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产品</w:t>
      </w:r>
      <w:r>
        <w:rPr>
          <w:rFonts w:ascii="宋体" w:hAnsi="宋体" w:cs="宋体"/>
          <w:kern w:val="0"/>
          <w:sz w:val="24"/>
          <w:szCs w:val="24"/>
        </w:rPr>
        <w:t>名称；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生产</w:t>
      </w:r>
      <w:r>
        <w:rPr>
          <w:rFonts w:ascii="宋体" w:hAnsi="宋体" w:cs="宋体"/>
          <w:kern w:val="0"/>
          <w:sz w:val="24"/>
          <w:szCs w:val="24"/>
        </w:rPr>
        <w:t>日期和</w:t>
      </w:r>
      <w:r>
        <w:rPr>
          <w:rFonts w:hint="eastAsia" w:ascii="宋体" w:hAnsi="宋体" w:cs="宋体"/>
          <w:kern w:val="0"/>
          <w:sz w:val="24"/>
          <w:szCs w:val="24"/>
        </w:rPr>
        <w:t>/</w:t>
      </w:r>
      <w:r>
        <w:rPr>
          <w:rFonts w:ascii="宋体" w:hAnsi="宋体" w:cs="宋体"/>
          <w:kern w:val="0"/>
          <w:sz w:val="24"/>
          <w:szCs w:val="24"/>
        </w:rPr>
        <w:t>或批号；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制造商</w:t>
      </w:r>
      <w:r>
        <w:rPr>
          <w:rFonts w:ascii="宋体" w:hAnsi="宋体" w:cs="宋体"/>
          <w:kern w:val="0"/>
          <w:sz w:val="24"/>
          <w:szCs w:val="24"/>
        </w:rPr>
        <w:t>名称、</w:t>
      </w:r>
      <w:r>
        <w:rPr>
          <w:rFonts w:hint="eastAsia" w:ascii="宋体" w:hAnsi="宋体" w:cs="宋体"/>
          <w:kern w:val="0"/>
          <w:sz w:val="24"/>
          <w:szCs w:val="24"/>
        </w:rPr>
        <w:t>地址</w:t>
      </w:r>
      <w:r>
        <w:rPr>
          <w:rFonts w:ascii="宋体" w:hAnsi="宋体" w:cs="宋体"/>
          <w:kern w:val="0"/>
          <w:sz w:val="24"/>
          <w:szCs w:val="24"/>
        </w:rPr>
        <w:t>及联系方式；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执行</w:t>
      </w:r>
      <w:r>
        <w:rPr>
          <w:rFonts w:ascii="宋体" w:hAnsi="宋体" w:cs="宋体"/>
          <w:kern w:val="0"/>
          <w:sz w:val="24"/>
          <w:szCs w:val="24"/>
        </w:rPr>
        <w:t>标准号；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产品</w:t>
      </w:r>
      <w:r>
        <w:rPr>
          <w:rFonts w:ascii="宋体" w:hAnsi="宋体" w:cs="宋体"/>
          <w:kern w:val="0"/>
          <w:sz w:val="24"/>
          <w:szCs w:val="24"/>
        </w:rPr>
        <w:t>注册证号；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使用方法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至少</w:t>
      </w:r>
      <w:r>
        <w:rPr>
          <w:rFonts w:ascii="宋体" w:hAnsi="宋体" w:cs="宋体"/>
          <w:kern w:val="0"/>
          <w:sz w:val="24"/>
          <w:szCs w:val="24"/>
        </w:rPr>
        <w:t>包括正反面识别及佩戴方法）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运输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储存条件；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“一次性</w:t>
      </w:r>
      <w:r>
        <w:rPr>
          <w:rFonts w:ascii="宋体" w:hAnsi="宋体" w:cs="宋体"/>
          <w:kern w:val="0"/>
          <w:sz w:val="24"/>
          <w:szCs w:val="24"/>
        </w:rPr>
        <w:t>使用</w:t>
      </w:r>
      <w:r>
        <w:rPr>
          <w:rFonts w:hint="eastAsia" w:ascii="宋体" w:hAnsi="宋体" w:cs="宋体"/>
          <w:kern w:val="0"/>
          <w:sz w:val="24"/>
          <w:szCs w:val="24"/>
        </w:rPr>
        <w:t>”标识（文字</w:t>
      </w:r>
      <w:r>
        <w:rPr>
          <w:rFonts w:ascii="宋体" w:hAnsi="宋体" w:cs="宋体"/>
          <w:kern w:val="0"/>
          <w:sz w:val="24"/>
          <w:szCs w:val="24"/>
        </w:rPr>
        <w:t>或符号</w:t>
      </w:r>
      <w:r>
        <w:rPr>
          <w:rFonts w:hint="eastAsia" w:ascii="宋体" w:hAnsi="宋体" w:cs="宋体"/>
          <w:kern w:val="0"/>
          <w:sz w:val="24"/>
          <w:szCs w:val="24"/>
        </w:rPr>
        <w:t>）；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灭菌型</w:t>
      </w:r>
      <w:r>
        <w:rPr>
          <w:rFonts w:ascii="宋体" w:hAnsi="宋体" w:cs="宋体"/>
          <w:kern w:val="0"/>
          <w:sz w:val="24"/>
          <w:szCs w:val="24"/>
        </w:rPr>
        <w:t>产品应有灭菌标志，</w:t>
      </w:r>
      <w:r>
        <w:rPr>
          <w:rFonts w:hint="eastAsia" w:ascii="宋体" w:hAnsi="宋体" w:cs="宋体"/>
          <w:kern w:val="0"/>
          <w:sz w:val="24"/>
          <w:szCs w:val="24"/>
        </w:rPr>
        <w:t>并注明</w:t>
      </w:r>
      <w:r>
        <w:rPr>
          <w:rFonts w:ascii="宋体" w:hAnsi="宋体" w:cs="宋体"/>
          <w:kern w:val="0"/>
          <w:sz w:val="24"/>
          <w:szCs w:val="24"/>
        </w:rPr>
        <w:t>使用的</w:t>
      </w:r>
      <w:r>
        <w:rPr>
          <w:rFonts w:hint="eastAsia" w:ascii="宋体" w:hAnsi="宋体" w:cs="宋体"/>
          <w:kern w:val="0"/>
          <w:sz w:val="24"/>
          <w:szCs w:val="24"/>
        </w:rPr>
        <w:t>灭菌方法及</w:t>
      </w:r>
      <w:r>
        <w:rPr>
          <w:rFonts w:ascii="宋体" w:hAnsi="宋体" w:cs="宋体"/>
          <w:kern w:val="0"/>
          <w:sz w:val="24"/>
          <w:szCs w:val="24"/>
        </w:rPr>
        <w:t>有效期；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尺寸规格</w:t>
      </w:r>
      <w:r>
        <w:rPr>
          <w:rFonts w:ascii="宋体" w:hAnsi="宋体" w:cs="宋体"/>
          <w:kern w:val="0"/>
          <w:sz w:val="24"/>
          <w:szCs w:val="24"/>
        </w:rPr>
        <w:t>；</w:t>
      </w:r>
    </w:p>
    <w:p>
      <w:pPr>
        <w:pStyle w:val="53"/>
        <w:numPr>
          <w:ilvl w:val="0"/>
          <w:numId w:val="5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产品</w:t>
      </w:r>
      <w:r>
        <w:rPr>
          <w:rFonts w:ascii="宋体" w:hAnsi="宋体" w:cs="宋体"/>
          <w:kern w:val="0"/>
          <w:sz w:val="24"/>
          <w:szCs w:val="24"/>
        </w:rPr>
        <w:t>用途。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r>
        <w:rPr>
          <w:rFonts w:hint="eastAsia"/>
        </w:rPr>
        <w:t>使用</w:t>
      </w:r>
      <w:r>
        <w:t>说明书</w:t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hint="eastAsia" w:ascii="Times New Roman" w:hAnsi="Times New Roman"/>
        </w:rPr>
        <w:t>使用</w:t>
      </w:r>
      <w:r>
        <w:rPr>
          <w:rFonts w:ascii="Times New Roman" w:hAnsi="Times New Roman"/>
        </w:rPr>
        <w:t>说明书至少应给出下列信息：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产品名称</w:t>
      </w:r>
      <w:r>
        <w:rPr>
          <w:rFonts w:ascii="宋体" w:hAnsi="宋体" w:cs="宋体"/>
          <w:kern w:val="0"/>
          <w:sz w:val="24"/>
          <w:szCs w:val="24"/>
        </w:rPr>
        <w:t>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制造商</w:t>
      </w:r>
      <w:r>
        <w:rPr>
          <w:rFonts w:ascii="宋体" w:hAnsi="宋体" w:cs="宋体"/>
          <w:kern w:val="0"/>
          <w:sz w:val="24"/>
          <w:szCs w:val="24"/>
        </w:rPr>
        <w:t>名称、</w:t>
      </w:r>
      <w:r>
        <w:rPr>
          <w:rFonts w:hint="eastAsia" w:ascii="宋体" w:hAnsi="宋体" w:cs="宋体"/>
          <w:kern w:val="0"/>
          <w:sz w:val="24"/>
          <w:szCs w:val="24"/>
        </w:rPr>
        <w:t>地址</w:t>
      </w:r>
      <w:r>
        <w:rPr>
          <w:rFonts w:ascii="宋体" w:hAnsi="宋体" w:cs="宋体"/>
          <w:kern w:val="0"/>
          <w:sz w:val="24"/>
          <w:szCs w:val="24"/>
        </w:rPr>
        <w:t>及联系方式；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产品</w:t>
      </w:r>
      <w:r>
        <w:rPr>
          <w:rFonts w:ascii="宋体" w:hAnsi="宋体" w:cs="宋体"/>
          <w:kern w:val="0"/>
          <w:sz w:val="24"/>
          <w:szCs w:val="24"/>
        </w:rPr>
        <w:t>用途和使用限制；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使用前</w:t>
      </w:r>
      <w:r>
        <w:rPr>
          <w:rFonts w:ascii="宋体" w:hAnsi="宋体" w:cs="宋体"/>
          <w:kern w:val="0"/>
          <w:sz w:val="24"/>
          <w:szCs w:val="24"/>
        </w:rPr>
        <w:t>需进行的检查；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使用方法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至少</w:t>
      </w:r>
      <w:r>
        <w:rPr>
          <w:rFonts w:ascii="宋体" w:hAnsi="宋体" w:cs="宋体"/>
          <w:kern w:val="0"/>
          <w:sz w:val="24"/>
          <w:szCs w:val="24"/>
        </w:rPr>
        <w:t>包括正反面识别及佩戴方法）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储存条件；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警告</w:t>
      </w:r>
      <w:r>
        <w:rPr>
          <w:rFonts w:ascii="宋体" w:hAnsi="宋体" w:cs="宋体"/>
          <w:kern w:val="0"/>
          <w:sz w:val="24"/>
          <w:szCs w:val="24"/>
        </w:rPr>
        <w:t>或注意事项（</w:t>
      </w:r>
      <w:r>
        <w:rPr>
          <w:rFonts w:hint="eastAsia" w:ascii="宋体" w:hAnsi="宋体" w:cs="宋体"/>
          <w:kern w:val="0"/>
          <w:sz w:val="24"/>
          <w:szCs w:val="24"/>
        </w:rPr>
        <w:t>包含针对</w:t>
      </w:r>
      <w:r>
        <w:rPr>
          <w:rFonts w:ascii="宋体" w:hAnsi="宋体" w:cs="宋体"/>
          <w:kern w:val="0"/>
          <w:sz w:val="24"/>
          <w:szCs w:val="24"/>
        </w:rPr>
        <w:t>儿童的特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定</w:t>
      </w:r>
      <w:bookmarkStart w:id="52" w:name="_GoBack"/>
      <w:bookmarkEnd w:id="52"/>
      <w:r>
        <w:rPr>
          <w:rFonts w:ascii="宋体" w:hAnsi="宋体" w:cs="宋体"/>
          <w:kern w:val="0"/>
          <w:sz w:val="24"/>
          <w:szCs w:val="24"/>
        </w:rPr>
        <w:t>风险说明）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所使用</w:t>
      </w:r>
      <w:r>
        <w:rPr>
          <w:rFonts w:ascii="宋体" w:hAnsi="宋体" w:cs="宋体"/>
          <w:kern w:val="0"/>
          <w:sz w:val="24"/>
          <w:szCs w:val="24"/>
        </w:rPr>
        <w:t>的符号和</w:t>
      </w:r>
      <w:r>
        <w:rPr>
          <w:rFonts w:hint="eastAsia" w:ascii="宋体" w:hAnsi="宋体" w:cs="宋体"/>
          <w:kern w:val="0"/>
          <w:sz w:val="24"/>
          <w:szCs w:val="24"/>
        </w:rPr>
        <w:t>/或</w:t>
      </w:r>
      <w:r>
        <w:rPr>
          <w:rFonts w:ascii="宋体" w:hAnsi="宋体" w:cs="宋体"/>
          <w:kern w:val="0"/>
          <w:sz w:val="24"/>
          <w:szCs w:val="24"/>
        </w:rPr>
        <w:t>图示的含义；</w:t>
      </w:r>
    </w:p>
    <w:p>
      <w:pPr>
        <w:pStyle w:val="53"/>
        <w:numPr>
          <w:ilvl w:val="0"/>
          <w:numId w:val="6"/>
        </w:numPr>
        <w:ind w:firstLine="66" w:firstLineChars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灭菌</w:t>
      </w:r>
      <w:r>
        <w:rPr>
          <w:rFonts w:hint="eastAsia" w:ascii="宋体" w:hAnsi="宋体" w:cs="宋体"/>
          <w:kern w:val="0"/>
          <w:sz w:val="24"/>
          <w:szCs w:val="24"/>
        </w:rPr>
        <w:t>型</w:t>
      </w:r>
      <w:r>
        <w:rPr>
          <w:rFonts w:ascii="宋体" w:hAnsi="宋体" w:cs="宋体"/>
          <w:kern w:val="0"/>
          <w:sz w:val="24"/>
          <w:szCs w:val="24"/>
        </w:rPr>
        <w:t>产品应注明所使用的灭菌方法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bookmarkStart w:id="36" w:name="_Toc33639762"/>
      <w:bookmarkEnd w:id="36"/>
      <w:bookmarkStart w:id="37" w:name="_Toc33639761"/>
      <w:bookmarkEnd w:id="37"/>
      <w:bookmarkStart w:id="38" w:name="_Toc33639947"/>
      <w:bookmarkEnd w:id="38"/>
      <w:bookmarkStart w:id="39" w:name="_Toc33639888"/>
      <w:bookmarkEnd w:id="39"/>
      <w:bookmarkStart w:id="40" w:name="_Toc33639807"/>
      <w:bookmarkEnd w:id="40"/>
      <w:bookmarkStart w:id="41" w:name="_Toc33639808"/>
      <w:bookmarkEnd w:id="41"/>
      <w:bookmarkStart w:id="42" w:name="_Toc33639948"/>
      <w:bookmarkEnd w:id="42"/>
      <w:bookmarkStart w:id="43" w:name="_Toc33639887"/>
      <w:bookmarkEnd w:id="43"/>
      <w:bookmarkStart w:id="44" w:name="_Toc33639889"/>
      <w:bookmarkStart w:id="45" w:name="_Toc33639949"/>
      <w:bookmarkStart w:id="46" w:name="_Toc33706182"/>
      <w:bookmarkStart w:id="47" w:name="_Toc33639809"/>
      <w:r>
        <w:t>包装</w:t>
      </w:r>
      <w:bookmarkEnd w:id="44"/>
      <w:bookmarkEnd w:id="45"/>
      <w:bookmarkEnd w:id="46"/>
      <w:bookmarkEnd w:id="47"/>
    </w:p>
    <w:p>
      <w:pPr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>口罩的包装应能防止机械损坏和使用前的污染。</w:t>
      </w:r>
    </w:p>
    <w:p>
      <w:pPr>
        <w:pStyle w:val="49"/>
        <w:numPr>
          <w:ilvl w:val="1"/>
          <w:numId w:val="3"/>
        </w:numPr>
        <w:spacing w:before="156" w:beforeLines="50" w:after="156" w:afterLines="50"/>
      </w:pPr>
      <w:bookmarkStart w:id="48" w:name="_Toc33639810"/>
      <w:bookmarkStart w:id="49" w:name="_Toc33706183"/>
      <w:bookmarkStart w:id="50" w:name="_Toc33639890"/>
      <w:bookmarkStart w:id="51" w:name="_Toc33639950"/>
      <w:r>
        <w:t>运</w:t>
      </w:r>
      <w:bookmarkEnd w:id="48"/>
      <w:bookmarkEnd w:id="49"/>
      <w:bookmarkEnd w:id="50"/>
      <w:bookmarkEnd w:id="51"/>
      <w:r>
        <w:rPr>
          <w:rFonts w:hint="eastAsia"/>
        </w:rPr>
        <w:t>输</w:t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>产品</w:t>
      </w:r>
      <w:r>
        <w:rPr>
          <w:rFonts w:hint="eastAsia" w:ascii="Times New Roman" w:hAnsi="Times New Roman"/>
        </w:rPr>
        <w:t>的外</w:t>
      </w:r>
      <w:r>
        <w:rPr>
          <w:rFonts w:ascii="Times New Roman" w:hAnsi="Times New Roman"/>
        </w:rPr>
        <w:t>包装</w:t>
      </w:r>
      <w:r>
        <w:rPr>
          <w:rFonts w:hint="eastAsia" w:ascii="Times New Roman" w:hAnsi="Times New Roman"/>
        </w:rPr>
        <w:t>应</w:t>
      </w:r>
      <w:r>
        <w:rPr>
          <w:rFonts w:ascii="Times New Roman" w:hAnsi="Times New Roman"/>
        </w:rPr>
        <w:t>能保证</w: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</w:rPr>
        <w:t>正常运输条件下不损坏。</w:t>
      </w:r>
    </w:p>
    <w:p>
      <w:pPr>
        <w:spacing w:line="276" w:lineRule="auto"/>
        <w:ind w:firstLine="420" w:firstLineChars="200"/>
        <w:rPr>
          <w:rFonts w:ascii="Times New Roman" w:hAnsi="Times New Roman"/>
        </w:rPr>
      </w:pPr>
    </w:p>
    <w:p>
      <w:pPr>
        <w:spacing w:line="276" w:lineRule="auto"/>
        <w:ind w:firstLine="420" w:firstLineChars="200"/>
        <w:rPr>
          <w:rFonts w:ascii="Times New Roman" w:hAnsi="Times New Roman"/>
        </w:rPr>
      </w:pPr>
    </w:p>
    <w:p>
      <w:pPr>
        <w:spacing w:line="276" w:lineRule="auto"/>
        <w:ind w:firstLine="420" w:firstLineChars="200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mc:AlternateContent>
          <mc:Choice Requires="wps">
            <w:drawing>
              <wp:inline distT="0" distB="0" distL="0" distR="0">
                <wp:extent cx="2305050" cy="635"/>
                <wp:effectExtent l="12700" t="12700" r="6350" b="6350"/>
                <wp:docPr id="1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11" o:spid="_x0000_s1026" o:spt="32" type="#_x0000_t32" style="height:0.05pt;width:181.5pt;" filled="f" stroked="t" coordsize="21600,21600" o:gfxdata="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p&#10;ZAj10QAAAAIBAAAPAAAAAAAAAAEAIAAAACIAAABkcnMvZG93bnJldi54bWxQSwECFAAUAAAACACH&#10;TuJAuc/USbkBAABmAwAADgAAAAAAAAABACAAAAAg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Theme="minorEastAsia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Theme="minorEastAsia"/>
          <w:szCs w:val="21"/>
        </w:rPr>
      </w:pPr>
    </w:p>
    <w:sectPr>
      <w:headerReference r:id="rId10" w:type="default"/>
      <w:footerReference r:id="rId11" w:type="default"/>
      <w:pgSz w:w="11906" w:h="16838"/>
      <w:pgMar w:top="1417" w:right="1417" w:bottom="1417" w:left="1417" w:header="1134" w:footer="1020" w:gutter="0"/>
      <w:pgNumType w:start="1"/>
      <w:cols w:space="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4B38E7E-1583-4654-A4D1-27A3ADD98B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215A14-890E-4812-A3BC-6E9276FB3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C15E81B-976D-40B3-879B-6DB5BCE2E4A3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6A746BA4-1C97-4AD1-BCDA-5A27DD0BB4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rPr>
        <w:lang w:val="zh-C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611566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1905" t="254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nTGy0AAAAAMBAAAPAAAAAAAAAAEA&#10;IAAAACIAAABkcnMvZG93bnJldi54bWxQSwECFAAUAAAACACHTuJASQHWzN4BAACz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892636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rPr>
        <w:rFonts w:hAnsi="黑体"/>
      </w:rPr>
      <w:t>T/GDMDMA 000</w:t>
    </w:r>
    <w:r>
      <w:rPr>
        <w:rFonts w:hint="eastAsia" w:hAnsi="黑体"/>
        <w:lang w:val="en-US" w:eastAsia="zh-CN"/>
      </w:rPr>
      <w:t>4</w:t>
    </w:r>
    <w:r>
      <w:rPr>
        <w:rFonts w:hAnsi="黑体"/>
      </w:rPr>
      <w:t>—2020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rPr>
        <w:rFonts w:hAnsi="黑体"/>
      </w:rPr>
      <w:t>T/GDMDMA 000</w:t>
    </w:r>
    <w:r>
      <w:rPr>
        <w:rFonts w:hint="eastAsia" w:hAnsi="黑体"/>
        <w:lang w:val="en-US" w:eastAsia="zh-CN"/>
      </w:rPr>
      <w:t>4</w:t>
    </w:r>
    <w:r>
      <w:rPr>
        <w:rFonts w:hAnsi="黑体"/>
      </w:rPr>
      <w:t>—2020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</w:pPr>
    <w:r>
      <w:rPr>
        <w:rFonts w:hint="eastAsia"/>
      </w:rPr>
      <w:t xml:space="preserve">T/CNTAC </w:t>
    </w:r>
    <w:r>
      <w:rPr>
        <w:rFonts w:hint="eastAsia" w:asciiTheme="minorEastAsia" w:hAnsiTheme="minorEastAsia" w:eastAsiaTheme="minorEastAsia" w:cstheme="minorHAnsi"/>
        <w:color w:val="000000"/>
        <w:szCs w:val="21"/>
      </w:rPr>
      <w:t>×-××××</w:t>
    </w:r>
  </w:p>
  <w:p>
    <w:pPr>
      <w:pStyle w:val="9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rPr>
        <w:rFonts w:hAnsi="黑体"/>
      </w:rPr>
      <w:t>T/GDMDMA 000</w:t>
    </w:r>
    <w:r>
      <w:rPr>
        <w:rFonts w:hint="eastAsia" w:hAnsi="黑体"/>
        <w:lang w:val="en-US" w:eastAsia="zh-CN"/>
      </w:rPr>
      <w:t>4</w:t>
    </w:r>
    <w:r>
      <w:rPr>
        <w:rFonts w:hAnsi="黑体"/>
      </w:rPr>
      <w:t>—2020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3EB"/>
    <w:multiLevelType w:val="multilevel"/>
    <w:tmpl w:val="1A0F73EB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07D1B"/>
    <w:multiLevelType w:val="multilevel"/>
    <w:tmpl w:val="1A707D1B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5038293F"/>
    <w:multiLevelType w:val="multilevel"/>
    <w:tmpl w:val="5038293F"/>
    <w:lvl w:ilvl="0" w:tentative="0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6260FA"/>
    <w:multiLevelType w:val="multilevel"/>
    <w:tmpl w:val="646260FA"/>
    <w:lvl w:ilvl="0" w:tentative="0">
      <w:start w:val="1"/>
      <w:numFmt w:val="decimal"/>
      <w:pStyle w:val="64"/>
      <w:suff w:val="nothing"/>
      <w:lvlText w:val="表%1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57D3FBC"/>
    <w:multiLevelType w:val="multilevel"/>
    <w:tmpl w:val="657D3FBC"/>
    <w:lvl w:ilvl="0" w:tentative="0">
      <w:start w:val="1"/>
      <w:numFmt w:val="upperLetter"/>
      <w:pStyle w:val="2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NotTrackFormatting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E"/>
    <w:rsid w:val="000008DD"/>
    <w:rsid w:val="00002290"/>
    <w:rsid w:val="000060DB"/>
    <w:rsid w:val="000063F5"/>
    <w:rsid w:val="00006A14"/>
    <w:rsid w:val="00006E9E"/>
    <w:rsid w:val="0001169F"/>
    <w:rsid w:val="0001211A"/>
    <w:rsid w:val="000129F2"/>
    <w:rsid w:val="00014E88"/>
    <w:rsid w:val="00023E05"/>
    <w:rsid w:val="0002719A"/>
    <w:rsid w:val="000333A0"/>
    <w:rsid w:val="00033618"/>
    <w:rsid w:val="0003587B"/>
    <w:rsid w:val="0003598E"/>
    <w:rsid w:val="00036161"/>
    <w:rsid w:val="000369F6"/>
    <w:rsid w:val="00041C69"/>
    <w:rsid w:val="0004203F"/>
    <w:rsid w:val="0004334B"/>
    <w:rsid w:val="000433C1"/>
    <w:rsid w:val="00044935"/>
    <w:rsid w:val="00046B95"/>
    <w:rsid w:val="00046E0B"/>
    <w:rsid w:val="00047227"/>
    <w:rsid w:val="000478B0"/>
    <w:rsid w:val="00047E0E"/>
    <w:rsid w:val="0005005F"/>
    <w:rsid w:val="000513FD"/>
    <w:rsid w:val="0005177B"/>
    <w:rsid w:val="00054911"/>
    <w:rsid w:val="00055772"/>
    <w:rsid w:val="00056371"/>
    <w:rsid w:val="00062984"/>
    <w:rsid w:val="00064341"/>
    <w:rsid w:val="00066919"/>
    <w:rsid w:val="000675D8"/>
    <w:rsid w:val="000778A1"/>
    <w:rsid w:val="000778A4"/>
    <w:rsid w:val="00080EE3"/>
    <w:rsid w:val="00085388"/>
    <w:rsid w:val="00086D71"/>
    <w:rsid w:val="00090B16"/>
    <w:rsid w:val="00091383"/>
    <w:rsid w:val="00092570"/>
    <w:rsid w:val="00092D0B"/>
    <w:rsid w:val="000949CD"/>
    <w:rsid w:val="000A0739"/>
    <w:rsid w:val="000A0891"/>
    <w:rsid w:val="000B046E"/>
    <w:rsid w:val="000B2523"/>
    <w:rsid w:val="000B26EC"/>
    <w:rsid w:val="000B39B7"/>
    <w:rsid w:val="000B4A21"/>
    <w:rsid w:val="000B4E4D"/>
    <w:rsid w:val="000C2D80"/>
    <w:rsid w:val="000C33EE"/>
    <w:rsid w:val="000C3467"/>
    <w:rsid w:val="000C4405"/>
    <w:rsid w:val="000C46CE"/>
    <w:rsid w:val="000C50DB"/>
    <w:rsid w:val="000C5B24"/>
    <w:rsid w:val="000C632D"/>
    <w:rsid w:val="000C696E"/>
    <w:rsid w:val="000C6EAD"/>
    <w:rsid w:val="000C79F6"/>
    <w:rsid w:val="000D2B49"/>
    <w:rsid w:val="000D3375"/>
    <w:rsid w:val="000D367F"/>
    <w:rsid w:val="000D527B"/>
    <w:rsid w:val="000E22E2"/>
    <w:rsid w:val="000E2AA0"/>
    <w:rsid w:val="000E448A"/>
    <w:rsid w:val="000E7AE0"/>
    <w:rsid w:val="000F10A9"/>
    <w:rsid w:val="000F4BED"/>
    <w:rsid w:val="000F6FF1"/>
    <w:rsid w:val="00100D30"/>
    <w:rsid w:val="001020E6"/>
    <w:rsid w:val="00102E3D"/>
    <w:rsid w:val="00104908"/>
    <w:rsid w:val="001061FD"/>
    <w:rsid w:val="00106EEC"/>
    <w:rsid w:val="00115B93"/>
    <w:rsid w:val="001162E2"/>
    <w:rsid w:val="00122602"/>
    <w:rsid w:val="001238EC"/>
    <w:rsid w:val="00123B18"/>
    <w:rsid w:val="00125561"/>
    <w:rsid w:val="00132201"/>
    <w:rsid w:val="00134B32"/>
    <w:rsid w:val="00134BD3"/>
    <w:rsid w:val="00136059"/>
    <w:rsid w:val="001408D3"/>
    <w:rsid w:val="001440F6"/>
    <w:rsid w:val="00144F9D"/>
    <w:rsid w:val="00145CE8"/>
    <w:rsid w:val="00145F32"/>
    <w:rsid w:val="00153439"/>
    <w:rsid w:val="00156050"/>
    <w:rsid w:val="00157D2B"/>
    <w:rsid w:val="001600CA"/>
    <w:rsid w:val="00160912"/>
    <w:rsid w:val="00162C47"/>
    <w:rsid w:val="00163978"/>
    <w:rsid w:val="001639BC"/>
    <w:rsid w:val="00167CC8"/>
    <w:rsid w:val="0017272B"/>
    <w:rsid w:val="00174465"/>
    <w:rsid w:val="001755D3"/>
    <w:rsid w:val="00176342"/>
    <w:rsid w:val="00181E7B"/>
    <w:rsid w:val="001845CD"/>
    <w:rsid w:val="001849D6"/>
    <w:rsid w:val="0018694A"/>
    <w:rsid w:val="00191FBF"/>
    <w:rsid w:val="00195AC2"/>
    <w:rsid w:val="001A2755"/>
    <w:rsid w:val="001A529E"/>
    <w:rsid w:val="001B0B68"/>
    <w:rsid w:val="001B1B73"/>
    <w:rsid w:val="001B5B67"/>
    <w:rsid w:val="001B5DEF"/>
    <w:rsid w:val="001C010F"/>
    <w:rsid w:val="001C0C5D"/>
    <w:rsid w:val="001C1594"/>
    <w:rsid w:val="001C594D"/>
    <w:rsid w:val="001C6BE6"/>
    <w:rsid w:val="001C7C4D"/>
    <w:rsid w:val="001D0FC7"/>
    <w:rsid w:val="001D4B39"/>
    <w:rsid w:val="001D5D53"/>
    <w:rsid w:val="001E0EC9"/>
    <w:rsid w:val="001E13D3"/>
    <w:rsid w:val="001E2332"/>
    <w:rsid w:val="001E6407"/>
    <w:rsid w:val="001E652A"/>
    <w:rsid w:val="001E66CE"/>
    <w:rsid w:val="001E6F73"/>
    <w:rsid w:val="001E7299"/>
    <w:rsid w:val="001E741C"/>
    <w:rsid w:val="001F00B2"/>
    <w:rsid w:val="001F0217"/>
    <w:rsid w:val="001F0259"/>
    <w:rsid w:val="001F214C"/>
    <w:rsid w:val="001F3E17"/>
    <w:rsid w:val="001F4326"/>
    <w:rsid w:val="001F49D4"/>
    <w:rsid w:val="001F5226"/>
    <w:rsid w:val="001F6B7D"/>
    <w:rsid w:val="00201594"/>
    <w:rsid w:val="00201A98"/>
    <w:rsid w:val="00203216"/>
    <w:rsid w:val="002047E0"/>
    <w:rsid w:val="00204926"/>
    <w:rsid w:val="00210128"/>
    <w:rsid w:val="00213485"/>
    <w:rsid w:val="002161F6"/>
    <w:rsid w:val="00216AE9"/>
    <w:rsid w:val="00217E7A"/>
    <w:rsid w:val="00221673"/>
    <w:rsid w:val="00224770"/>
    <w:rsid w:val="00231209"/>
    <w:rsid w:val="00231262"/>
    <w:rsid w:val="002320D8"/>
    <w:rsid w:val="0023272C"/>
    <w:rsid w:val="0023411C"/>
    <w:rsid w:val="002365FC"/>
    <w:rsid w:val="002426AF"/>
    <w:rsid w:val="00243240"/>
    <w:rsid w:val="00243545"/>
    <w:rsid w:val="0024463C"/>
    <w:rsid w:val="0024754E"/>
    <w:rsid w:val="00247B9C"/>
    <w:rsid w:val="00251EA1"/>
    <w:rsid w:val="00254DDD"/>
    <w:rsid w:val="00257948"/>
    <w:rsid w:val="00261480"/>
    <w:rsid w:val="0026473F"/>
    <w:rsid w:val="002663D5"/>
    <w:rsid w:val="00267DFF"/>
    <w:rsid w:val="00270643"/>
    <w:rsid w:val="00271EB4"/>
    <w:rsid w:val="002744AD"/>
    <w:rsid w:val="002776F7"/>
    <w:rsid w:val="00277A7D"/>
    <w:rsid w:val="0028058A"/>
    <w:rsid w:val="0028148C"/>
    <w:rsid w:val="00281981"/>
    <w:rsid w:val="00282ABA"/>
    <w:rsid w:val="00282D8D"/>
    <w:rsid w:val="0029428B"/>
    <w:rsid w:val="0029678A"/>
    <w:rsid w:val="00297581"/>
    <w:rsid w:val="002A2358"/>
    <w:rsid w:val="002A6BC4"/>
    <w:rsid w:val="002A6D00"/>
    <w:rsid w:val="002A7956"/>
    <w:rsid w:val="002C184D"/>
    <w:rsid w:val="002D0D87"/>
    <w:rsid w:val="002D1488"/>
    <w:rsid w:val="002D25FC"/>
    <w:rsid w:val="002D3831"/>
    <w:rsid w:val="002D3866"/>
    <w:rsid w:val="002D5740"/>
    <w:rsid w:val="002D7291"/>
    <w:rsid w:val="002D7EFA"/>
    <w:rsid w:val="002E053E"/>
    <w:rsid w:val="002E15DE"/>
    <w:rsid w:val="002E4D5C"/>
    <w:rsid w:val="002E4DAE"/>
    <w:rsid w:val="002E515F"/>
    <w:rsid w:val="002F0BC2"/>
    <w:rsid w:val="002F0C1A"/>
    <w:rsid w:val="002F25F3"/>
    <w:rsid w:val="002F2D7C"/>
    <w:rsid w:val="002F54D6"/>
    <w:rsid w:val="002F6299"/>
    <w:rsid w:val="002F6699"/>
    <w:rsid w:val="00305914"/>
    <w:rsid w:val="003118B7"/>
    <w:rsid w:val="00313E21"/>
    <w:rsid w:val="0032031E"/>
    <w:rsid w:val="00321EF9"/>
    <w:rsid w:val="0032263C"/>
    <w:rsid w:val="00324BF4"/>
    <w:rsid w:val="0032625B"/>
    <w:rsid w:val="00326905"/>
    <w:rsid w:val="00326B3C"/>
    <w:rsid w:val="0032764C"/>
    <w:rsid w:val="00334256"/>
    <w:rsid w:val="0033541B"/>
    <w:rsid w:val="00336F5C"/>
    <w:rsid w:val="00340066"/>
    <w:rsid w:val="00341C51"/>
    <w:rsid w:val="00343B04"/>
    <w:rsid w:val="00343FA4"/>
    <w:rsid w:val="00344751"/>
    <w:rsid w:val="00356B44"/>
    <w:rsid w:val="00356FE6"/>
    <w:rsid w:val="00373118"/>
    <w:rsid w:val="00380950"/>
    <w:rsid w:val="00382A2B"/>
    <w:rsid w:val="0038311B"/>
    <w:rsid w:val="003838B0"/>
    <w:rsid w:val="00385E04"/>
    <w:rsid w:val="00385FF9"/>
    <w:rsid w:val="00386E83"/>
    <w:rsid w:val="003900F3"/>
    <w:rsid w:val="00391174"/>
    <w:rsid w:val="00391F10"/>
    <w:rsid w:val="00394C55"/>
    <w:rsid w:val="00396E8A"/>
    <w:rsid w:val="00396F3D"/>
    <w:rsid w:val="003A1185"/>
    <w:rsid w:val="003A36F3"/>
    <w:rsid w:val="003A3B9E"/>
    <w:rsid w:val="003A5CF1"/>
    <w:rsid w:val="003A7F56"/>
    <w:rsid w:val="003A7F69"/>
    <w:rsid w:val="003B17D1"/>
    <w:rsid w:val="003B7C61"/>
    <w:rsid w:val="003C3819"/>
    <w:rsid w:val="003C3B3A"/>
    <w:rsid w:val="003C663F"/>
    <w:rsid w:val="003C7F17"/>
    <w:rsid w:val="003D37E0"/>
    <w:rsid w:val="003D4F9F"/>
    <w:rsid w:val="003D55F5"/>
    <w:rsid w:val="003D6C70"/>
    <w:rsid w:val="003E0A92"/>
    <w:rsid w:val="003E245D"/>
    <w:rsid w:val="003E366F"/>
    <w:rsid w:val="003E429A"/>
    <w:rsid w:val="003F2013"/>
    <w:rsid w:val="003F3AAC"/>
    <w:rsid w:val="003F5099"/>
    <w:rsid w:val="003F5616"/>
    <w:rsid w:val="00400C14"/>
    <w:rsid w:val="004031D4"/>
    <w:rsid w:val="004053DB"/>
    <w:rsid w:val="00405AB2"/>
    <w:rsid w:val="004061F5"/>
    <w:rsid w:val="00410F48"/>
    <w:rsid w:val="00411560"/>
    <w:rsid w:val="00412BA0"/>
    <w:rsid w:val="0041429A"/>
    <w:rsid w:val="00415AD6"/>
    <w:rsid w:val="004167DA"/>
    <w:rsid w:val="00417C27"/>
    <w:rsid w:val="00421CAC"/>
    <w:rsid w:val="004254F5"/>
    <w:rsid w:val="0042557C"/>
    <w:rsid w:val="0042674F"/>
    <w:rsid w:val="00430D07"/>
    <w:rsid w:val="00431C23"/>
    <w:rsid w:val="00433AE2"/>
    <w:rsid w:val="00434C88"/>
    <w:rsid w:val="00435E64"/>
    <w:rsid w:val="004419A3"/>
    <w:rsid w:val="00441A80"/>
    <w:rsid w:val="00441DAA"/>
    <w:rsid w:val="00442DB8"/>
    <w:rsid w:val="00446413"/>
    <w:rsid w:val="00450E7B"/>
    <w:rsid w:val="00455F71"/>
    <w:rsid w:val="004566C1"/>
    <w:rsid w:val="004613B1"/>
    <w:rsid w:val="004711BA"/>
    <w:rsid w:val="00471F32"/>
    <w:rsid w:val="004721E4"/>
    <w:rsid w:val="00472626"/>
    <w:rsid w:val="0047262F"/>
    <w:rsid w:val="00475C58"/>
    <w:rsid w:val="0048215F"/>
    <w:rsid w:val="004825C3"/>
    <w:rsid w:val="00483F34"/>
    <w:rsid w:val="004901FA"/>
    <w:rsid w:val="00490687"/>
    <w:rsid w:val="0049105A"/>
    <w:rsid w:val="00491B1A"/>
    <w:rsid w:val="004925DA"/>
    <w:rsid w:val="0049478E"/>
    <w:rsid w:val="00494C10"/>
    <w:rsid w:val="00495E9A"/>
    <w:rsid w:val="00496D40"/>
    <w:rsid w:val="00496E6C"/>
    <w:rsid w:val="004976B0"/>
    <w:rsid w:val="004A19DF"/>
    <w:rsid w:val="004A1D77"/>
    <w:rsid w:val="004A1F25"/>
    <w:rsid w:val="004A290C"/>
    <w:rsid w:val="004A55BF"/>
    <w:rsid w:val="004B037E"/>
    <w:rsid w:val="004B0F00"/>
    <w:rsid w:val="004B3B19"/>
    <w:rsid w:val="004B481F"/>
    <w:rsid w:val="004B4A1A"/>
    <w:rsid w:val="004B58AF"/>
    <w:rsid w:val="004C093A"/>
    <w:rsid w:val="004C13F5"/>
    <w:rsid w:val="004C2BE7"/>
    <w:rsid w:val="004C31E6"/>
    <w:rsid w:val="004C3A51"/>
    <w:rsid w:val="004D137D"/>
    <w:rsid w:val="004D4F87"/>
    <w:rsid w:val="004E2F46"/>
    <w:rsid w:val="004E5534"/>
    <w:rsid w:val="004E5EBC"/>
    <w:rsid w:val="004E6EDA"/>
    <w:rsid w:val="004F06D6"/>
    <w:rsid w:val="004F259E"/>
    <w:rsid w:val="004F5621"/>
    <w:rsid w:val="004F5898"/>
    <w:rsid w:val="004F6718"/>
    <w:rsid w:val="004F6AF3"/>
    <w:rsid w:val="004F76D2"/>
    <w:rsid w:val="0050026C"/>
    <w:rsid w:val="005011FA"/>
    <w:rsid w:val="005018D4"/>
    <w:rsid w:val="00501BE7"/>
    <w:rsid w:val="005040A9"/>
    <w:rsid w:val="00507E5C"/>
    <w:rsid w:val="0051250B"/>
    <w:rsid w:val="0051358B"/>
    <w:rsid w:val="0051394F"/>
    <w:rsid w:val="005147F6"/>
    <w:rsid w:val="005149F1"/>
    <w:rsid w:val="005203DE"/>
    <w:rsid w:val="00521D71"/>
    <w:rsid w:val="0052493C"/>
    <w:rsid w:val="00525F51"/>
    <w:rsid w:val="005271FD"/>
    <w:rsid w:val="005274A1"/>
    <w:rsid w:val="0053117A"/>
    <w:rsid w:val="00531645"/>
    <w:rsid w:val="00532C0C"/>
    <w:rsid w:val="00533EA7"/>
    <w:rsid w:val="00535065"/>
    <w:rsid w:val="00540197"/>
    <w:rsid w:val="005433C1"/>
    <w:rsid w:val="0054396F"/>
    <w:rsid w:val="00550A4F"/>
    <w:rsid w:val="00551578"/>
    <w:rsid w:val="00554137"/>
    <w:rsid w:val="0055585F"/>
    <w:rsid w:val="00560456"/>
    <w:rsid w:val="00566310"/>
    <w:rsid w:val="005711C8"/>
    <w:rsid w:val="005727CC"/>
    <w:rsid w:val="00576104"/>
    <w:rsid w:val="00582577"/>
    <w:rsid w:val="0058267F"/>
    <w:rsid w:val="00583855"/>
    <w:rsid w:val="00584D89"/>
    <w:rsid w:val="005875F7"/>
    <w:rsid w:val="00591098"/>
    <w:rsid w:val="00593C92"/>
    <w:rsid w:val="005949AB"/>
    <w:rsid w:val="005953BE"/>
    <w:rsid w:val="00597166"/>
    <w:rsid w:val="005A5AFA"/>
    <w:rsid w:val="005A5E05"/>
    <w:rsid w:val="005A6473"/>
    <w:rsid w:val="005A6496"/>
    <w:rsid w:val="005A7989"/>
    <w:rsid w:val="005B0CA7"/>
    <w:rsid w:val="005B28C1"/>
    <w:rsid w:val="005B320E"/>
    <w:rsid w:val="005B6A02"/>
    <w:rsid w:val="005C4186"/>
    <w:rsid w:val="005C70F0"/>
    <w:rsid w:val="005D000B"/>
    <w:rsid w:val="005D0ECA"/>
    <w:rsid w:val="005D2877"/>
    <w:rsid w:val="005D3C2E"/>
    <w:rsid w:val="005D4814"/>
    <w:rsid w:val="005D5541"/>
    <w:rsid w:val="005D69CB"/>
    <w:rsid w:val="005D7907"/>
    <w:rsid w:val="005E08C7"/>
    <w:rsid w:val="005E613D"/>
    <w:rsid w:val="005E6534"/>
    <w:rsid w:val="005E7682"/>
    <w:rsid w:val="005F067D"/>
    <w:rsid w:val="005F0930"/>
    <w:rsid w:val="005F43B2"/>
    <w:rsid w:val="006008A7"/>
    <w:rsid w:val="00602AD1"/>
    <w:rsid w:val="00606360"/>
    <w:rsid w:val="006068C7"/>
    <w:rsid w:val="00607D35"/>
    <w:rsid w:val="00610E7E"/>
    <w:rsid w:val="006112E4"/>
    <w:rsid w:val="00613688"/>
    <w:rsid w:val="00616D35"/>
    <w:rsid w:val="00621959"/>
    <w:rsid w:val="006269F3"/>
    <w:rsid w:val="00630672"/>
    <w:rsid w:val="00631D20"/>
    <w:rsid w:val="00633021"/>
    <w:rsid w:val="00634519"/>
    <w:rsid w:val="006348CE"/>
    <w:rsid w:val="00640743"/>
    <w:rsid w:val="006408FF"/>
    <w:rsid w:val="00640E51"/>
    <w:rsid w:val="0064326A"/>
    <w:rsid w:val="00643716"/>
    <w:rsid w:val="006439E0"/>
    <w:rsid w:val="006467D1"/>
    <w:rsid w:val="00647738"/>
    <w:rsid w:val="00647870"/>
    <w:rsid w:val="00650395"/>
    <w:rsid w:val="00651D6A"/>
    <w:rsid w:val="006579DF"/>
    <w:rsid w:val="006608CE"/>
    <w:rsid w:val="00662773"/>
    <w:rsid w:val="0066402E"/>
    <w:rsid w:val="0066515A"/>
    <w:rsid w:val="006675D0"/>
    <w:rsid w:val="00670E3F"/>
    <w:rsid w:val="00671627"/>
    <w:rsid w:val="00674A00"/>
    <w:rsid w:val="006752B9"/>
    <w:rsid w:val="00676B05"/>
    <w:rsid w:val="00677214"/>
    <w:rsid w:val="006772C2"/>
    <w:rsid w:val="00680AF2"/>
    <w:rsid w:val="00682A51"/>
    <w:rsid w:val="00686E1B"/>
    <w:rsid w:val="00694C50"/>
    <w:rsid w:val="00696E05"/>
    <w:rsid w:val="006A74F7"/>
    <w:rsid w:val="006B0444"/>
    <w:rsid w:val="006B2468"/>
    <w:rsid w:val="006B2E1A"/>
    <w:rsid w:val="006B2F32"/>
    <w:rsid w:val="006C536E"/>
    <w:rsid w:val="006C583D"/>
    <w:rsid w:val="006D033D"/>
    <w:rsid w:val="006D2D36"/>
    <w:rsid w:val="006D5787"/>
    <w:rsid w:val="006E23CF"/>
    <w:rsid w:val="006F4314"/>
    <w:rsid w:val="00700558"/>
    <w:rsid w:val="00706749"/>
    <w:rsid w:val="0071253A"/>
    <w:rsid w:val="00713806"/>
    <w:rsid w:val="00713A80"/>
    <w:rsid w:val="007200D6"/>
    <w:rsid w:val="00722D34"/>
    <w:rsid w:val="00724691"/>
    <w:rsid w:val="0072472C"/>
    <w:rsid w:val="00725969"/>
    <w:rsid w:val="00727D74"/>
    <w:rsid w:val="0073282A"/>
    <w:rsid w:val="00734E32"/>
    <w:rsid w:val="00741687"/>
    <w:rsid w:val="0074184C"/>
    <w:rsid w:val="00741BA1"/>
    <w:rsid w:val="007439D8"/>
    <w:rsid w:val="00743C30"/>
    <w:rsid w:val="0075645A"/>
    <w:rsid w:val="0075777C"/>
    <w:rsid w:val="007618D1"/>
    <w:rsid w:val="00761ACD"/>
    <w:rsid w:val="00762201"/>
    <w:rsid w:val="0076357D"/>
    <w:rsid w:val="00764F06"/>
    <w:rsid w:val="00766222"/>
    <w:rsid w:val="007677A5"/>
    <w:rsid w:val="00770EAA"/>
    <w:rsid w:val="00771985"/>
    <w:rsid w:val="0077365E"/>
    <w:rsid w:val="00775BC9"/>
    <w:rsid w:val="00775E11"/>
    <w:rsid w:val="0078196E"/>
    <w:rsid w:val="00782058"/>
    <w:rsid w:val="00782C5C"/>
    <w:rsid w:val="00785FB8"/>
    <w:rsid w:val="00790BB6"/>
    <w:rsid w:val="00790E89"/>
    <w:rsid w:val="00791948"/>
    <w:rsid w:val="00795EBD"/>
    <w:rsid w:val="00797846"/>
    <w:rsid w:val="007A492A"/>
    <w:rsid w:val="007A4A5A"/>
    <w:rsid w:val="007A7A99"/>
    <w:rsid w:val="007B019A"/>
    <w:rsid w:val="007B16AB"/>
    <w:rsid w:val="007B2D7C"/>
    <w:rsid w:val="007B40BE"/>
    <w:rsid w:val="007B41A6"/>
    <w:rsid w:val="007B500D"/>
    <w:rsid w:val="007B6C57"/>
    <w:rsid w:val="007C3971"/>
    <w:rsid w:val="007C41A1"/>
    <w:rsid w:val="007C7870"/>
    <w:rsid w:val="007D26D8"/>
    <w:rsid w:val="007E0B22"/>
    <w:rsid w:val="007E2A4E"/>
    <w:rsid w:val="007E6970"/>
    <w:rsid w:val="007F33C7"/>
    <w:rsid w:val="007F37CB"/>
    <w:rsid w:val="007F3D05"/>
    <w:rsid w:val="007F5FA3"/>
    <w:rsid w:val="007F7CDB"/>
    <w:rsid w:val="00801677"/>
    <w:rsid w:val="008077F9"/>
    <w:rsid w:val="00807CB0"/>
    <w:rsid w:val="00814BB9"/>
    <w:rsid w:val="00814C83"/>
    <w:rsid w:val="00815A8B"/>
    <w:rsid w:val="008160C2"/>
    <w:rsid w:val="00816CA8"/>
    <w:rsid w:val="00817CBF"/>
    <w:rsid w:val="00817EDB"/>
    <w:rsid w:val="00823F00"/>
    <w:rsid w:val="0082437A"/>
    <w:rsid w:val="0084415D"/>
    <w:rsid w:val="00845C50"/>
    <w:rsid w:val="00847D08"/>
    <w:rsid w:val="00847EAC"/>
    <w:rsid w:val="00850E2D"/>
    <w:rsid w:val="00853065"/>
    <w:rsid w:val="0085672D"/>
    <w:rsid w:val="008574E3"/>
    <w:rsid w:val="008577D1"/>
    <w:rsid w:val="0086213B"/>
    <w:rsid w:val="008658A1"/>
    <w:rsid w:val="0086590A"/>
    <w:rsid w:val="00867023"/>
    <w:rsid w:val="00870597"/>
    <w:rsid w:val="008726FA"/>
    <w:rsid w:val="00873B92"/>
    <w:rsid w:val="00874EF4"/>
    <w:rsid w:val="008753C5"/>
    <w:rsid w:val="00876B6B"/>
    <w:rsid w:val="0088086F"/>
    <w:rsid w:val="0088372D"/>
    <w:rsid w:val="008840FB"/>
    <w:rsid w:val="00884772"/>
    <w:rsid w:val="00886DBB"/>
    <w:rsid w:val="008874ED"/>
    <w:rsid w:val="0089101F"/>
    <w:rsid w:val="008913D1"/>
    <w:rsid w:val="00891569"/>
    <w:rsid w:val="00893693"/>
    <w:rsid w:val="008961C4"/>
    <w:rsid w:val="0089631E"/>
    <w:rsid w:val="0089710A"/>
    <w:rsid w:val="008A00C0"/>
    <w:rsid w:val="008B1B9E"/>
    <w:rsid w:val="008B4E8D"/>
    <w:rsid w:val="008B5CB8"/>
    <w:rsid w:val="008B70F6"/>
    <w:rsid w:val="008B7556"/>
    <w:rsid w:val="008B79AF"/>
    <w:rsid w:val="008C1C57"/>
    <w:rsid w:val="008C3CA3"/>
    <w:rsid w:val="008D02E7"/>
    <w:rsid w:val="008D208B"/>
    <w:rsid w:val="008D480E"/>
    <w:rsid w:val="008D53F4"/>
    <w:rsid w:val="008D645D"/>
    <w:rsid w:val="008D69AE"/>
    <w:rsid w:val="008E0087"/>
    <w:rsid w:val="008E24A3"/>
    <w:rsid w:val="008E66A9"/>
    <w:rsid w:val="008F2FE8"/>
    <w:rsid w:val="008F3E6A"/>
    <w:rsid w:val="008F5A53"/>
    <w:rsid w:val="00902F1B"/>
    <w:rsid w:val="00903411"/>
    <w:rsid w:val="00906A43"/>
    <w:rsid w:val="0091338F"/>
    <w:rsid w:val="00913A99"/>
    <w:rsid w:val="00914776"/>
    <w:rsid w:val="00914CB3"/>
    <w:rsid w:val="009156C0"/>
    <w:rsid w:val="00916659"/>
    <w:rsid w:val="00917FA6"/>
    <w:rsid w:val="00922078"/>
    <w:rsid w:val="0092243F"/>
    <w:rsid w:val="00924036"/>
    <w:rsid w:val="0092768E"/>
    <w:rsid w:val="0092769E"/>
    <w:rsid w:val="00931C96"/>
    <w:rsid w:val="0093263B"/>
    <w:rsid w:val="00934E6B"/>
    <w:rsid w:val="00935BFC"/>
    <w:rsid w:val="00937C51"/>
    <w:rsid w:val="009508BE"/>
    <w:rsid w:val="009513ED"/>
    <w:rsid w:val="00952408"/>
    <w:rsid w:val="00952E79"/>
    <w:rsid w:val="00953686"/>
    <w:rsid w:val="00956A51"/>
    <w:rsid w:val="00961FEA"/>
    <w:rsid w:val="009622DB"/>
    <w:rsid w:val="00963992"/>
    <w:rsid w:val="009656E4"/>
    <w:rsid w:val="00972280"/>
    <w:rsid w:val="009743FE"/>
    <w:rsid w:val="00975C88"/>
    <w:rsid w:val="0098411E"/>
    <w:rsid w:val="00985927"/>
    <w:rsid w:val="0098688C"/>
    <w:rsid w:val="00986CAC"/>
    <w:rsid w:val="009A0F30"/>
    <w:rsid w:val="009A2FA4"/>
    <w:rsid w:val="009A37A8"/>
    <w:rsid w:val="009A4103"/>
    <w:rsid w:val="009B3E89"/>
    <w:rsid w:val="009B4789"/>
    <w:rsid w:val="009B5123"/>
    <w:rsid w:val="009B779F"/>
    <w:rsid w:val="009C055E"/>
    <w:rsid w:val="009C0D9F"/>
    <w:rsid w:val="009C158A"/>
    <w:rsid w:val="009C2DCA"/>
    <w:rsid w:val="009C3C72"/>
    <w:rsid w:val="009C4602"/>
    <w:rsid w:val="009C475D"/>
    <w:rsid w:val="009D018B"/>
    <w:rsid w:val="009D5397"/>
    <w:rsid w:val="009D53A8"/>
    <w:rsid w:val="009D55DE"/>
    <w:rsid w:val="009D6468"/>
    <w:rsid w:val="009D65F7"/>
    <w:rsid w:val="009E0121"/>
    <w:rsid w:val="009E104A"/>
    <w:rsid w:val="009E16C3"/>
    <w:rsid w:val="009E3F53"/>
    <w:rsid w:val="009E66AB"/>
    <w:rsid w:val="009E7EEA"/>
    <w:rsid w:val="009F0DFD"/>
    <w:rsid w:val="009F13B0"/>
    <w:rsid w:val="009F1417"/>
    <w:rsid w:val="009F261D"/>
    <w:rsid w:val="009F3452"/>
    <w:rsid w:val="009F5C4F"/>
    <w:rsid w:val="00A02F68"/>
    <w:rsid w:val="00A038B2"/>
    <w:rsid w:val="00A03CFB"/>
    <w:rsid w:val="00A04D53"/>
    <w:rsid w:val="00A14C1F"/>
    <w:rsid w:val="00A15580"/>
    <w:rsid w:val="00A2331C"/>
    <w:rsid w:val="00A33B2C"/>
    <w:rsid w:val="00A34AEC"/>
    <w:rsid w:val="00A40B88"/>
    <w:rsid w:val="00A417B2"/>
    <w:rsid w:val="00A452B3"/>
    <w:rsid w:val="00A503CC"/>
    <w:rsid w:val="00A50B3D"/>
    <w:rsid w:val="00A51F5E"/>
    <w:rsid w:val="00A52340"/>
    <w:rsid w:val="00A525F8"/>
    <w:rsid w:val="00A52FB3"/>
    <w:rsid w:val="00A53A41"/>
    <w:rsid w:val="00A54125"/>
    <w:rsid w:val="00A61768"/>
    <w:rsid w:val="00A627FE"/>
    <w:rsid w:val="00A65040"/>
    <w:rsid w:val="00A86305"/>
    <w:rsid w:val="00A91EC4"/>
    <w:rsid w:val="00A928BE"/>
    <w:rsid w:val="00A9562E"/>
    <w:rsid w:val="00A96594"/>
    <w:rsid w:val="00AA164C"/>
    <w:rsid w:val="00AA1816"/>
    <w:rsid w:val="00AB0883"/>
    <w:rsid w:val="00AB1060"/>
    <w:rsid w:val="00AB184E"/>
    <w:rsid w:val="00AB2488"/>
    <w:rsid w:val="00AB3BB3"/>
    <w:rsid w:val="00AB4168"/>
    <w:rsid w:val="00AB509E"/>
    <w:rsid w:val="00AC11D5"/>
    <w:rsid w:val="00AC1A13"/>
    <w:rsid w:val="00AC33A6"/>
    <w:rsid w:val="00AC4F66"/>
    <w:rsid w:val="00AC63DB"/>
    <w:rsid w:val="00AC643F"/>
    <w:rsid w:val="00AD058B"/>
    <w:rsid w:val="00AD11E3"/>
    <w:rsid w:val="00AD12A0"/>
    <w:rsid w:val="00AD279F"/>
    <w:rsid w:val="00AD28B6"/>
    <w:rsid w:val="00AE07B3"/>
    <w:rsid w:val="00AE26A3"/>
    <w:rsid w:val="00AE26E3"/>
    <w:rsid w:val="00AE45A6"/>
    <w:rsid w:val="00AE4AD5"/>
    <w:rsid w:val="00AE57FE"/>
    <w:rsid w:val="00AE5D0C"/>
    <w:rsid w:val="00AF38CF"/>
    <w:rsid w:val="00AF4EF9"/>
    <w:rsid w:val="00B03545"/>
    <w:rsid w:val="00B04F2C"/>
    <w:rsid w:val="00B05338"/>
    <w:rsid w:val="00B05901"/>
    <w:rsid w:val="00B05E02"/>
    <w:rsid w:val="00B06CD6"/>
    <w:rsid w:val="00B07A51"/>
    <w:rsid w:val="00B07D99"/>
    <w:rsid w:val="00B103F2"/>
    <w:rsid w:val="00B10745"/>
    <w:rsid w:val="00B1222F"/>
    <w:rsid w:val="00B125C3"/>
    <w:rsid w:val="00B14840"/>
    <w:rsid w:val="00B14D1B"/>
    <w:rsid w:val="00B23FBE"/>
    <w:rsid w:val="00B24ED3"/>
    <w:rsid w:val="00B27CB8"/>
    <w:rsid w:val="00B361AB"/>
    <w:rsid w:val="00B365B0"/>
    <w:rsid w:val="00B37ED0"/>
    <w:rsid w:val="00B40B68"/>
    <w:rsid w:val="00B440AC"/>
    <w:rsid w:val="00B448CB"/>
    <w:rsid w:val="00B473E7"/>
    <w:rsid w:val="00B52255"/>
    <w:rsid w:val="00B56D46"/>
    <w:rsid w:val="00B57C5F"/>
    <w:rsid w:val="00B61C10"/>
    <w:rsid w:val="00B62E66"/>
    <w:rsid w:val="00B67BB5"/>
    <w:rsid w:val="00B7004F"/>
    <w:rsid w:val="00B71B96"/>
    <w:rsid w:val="00B75000"/>
    <w:rsid w:val="00B822B6"/>
    <w:rsid w:val="00B82A17"/>
    <w:rsid w:val="00B83BCF"/>
    <w:rsid w:val="00B84AAF"/>
    <w:rsid w:val="00B85499"/>
    <w:rsid w:val="00B859D1"/>
    <w:rsid w:val="00B867E0"/>
    <w:rsid w:val="00B86D5F"/>
    <w:rsid w:val="00B930D5"/>
    <w:rsid w:val="00B93859"/>
    <w:rsid w:val="00B94009"/>
    <w:rsid w:val="00B9414C"/>
    <w:rsid w:val="00BA07F2"/>
    <w:rsid w:val="00BA5174"/>
    <w:rsid w:val="00BA71B2"/>
    <w:rsid w:val="00BB00C9"/>
    <w:rsid w:val="00BB6880"/>
    <w:rsid w:val="00BC08A9"/>
    <w:rsid w:val="00BC1040"/>
    <w:rsid w:val="00BC39C2"/>
    <w:rsid w:val="00BC400D"/>
    <w:rsid w:val="00BC47D8"/>
    <w:rsid w:val="00BC4A49"/>
    <w:rsid w:val="00BC7456"/>
    <w:rsid w:val="00BD7AA6"/>
    <w:rsid w:val="00BE366C"/>
    <w:rsid w:val="00BE399E"/>
    <w:rsid w:val="00BE3D98"/>
    <w:rsid w:val="00BE3FCE"/>
    <w:rsid w:val="00BE5687"/>
    <w:rsid w:val="00BE59EC"/>
    <w:rsid w:val="00BE7370"/>
    <w:rsid w:val="00BF0EAA"/>
    <w:rsid w:val="00BF3375"/>
    <w:rsid w:val="00BF431B"/>
    <w:rsid w:val="00BF5A1C"/>
    <w:rsid w:val="00BF5CA9"/>
    <w:rsid w:val="00BF5EB7"/>
    <w:rsid w:val="00BF7A9A"/>
    <w:rsid w:val="00C00019"/>
    <w:rsid w:val="00C00C72"/>
    <w:rsid w:val="00C0210C"/>
    <w:rsid w:val="00C02357"/>
    <w:rsid w:val="00C0254D"/>
    <w:rsid w:val="00C02723"/>
    <w:rsid w:val="00C02734"/>
    <w:rsid w:val="00C029DB"/>
    <w:rsid w:val="00C03593"/>
    <w:rsid w:val="00C04575"/>
    <w:rsid w:val="00C06131"/>
    <w:rsid w:val="00C11814"/>
    <w:rsid w:val="00C12DED"/>
    <w:rsid w:val="00C12FF1"/>
    <w:rsid w:val="00C14514"/>
    <w:rsid w:val="00C15C0D"/>
    <w:rsid w:val="00C33B23"/>
    <w:rsid w:val="00C368C2"/>
    <w:rsid w:val="00C37D46"/>
    <w:rsid w:val="00C44268"/>
    <w:rsid w:val="00C4693F"/>
    <w:rsid w:val="00C47D91"/>
    <w:rsid w:val="00C47F51"/>
    <w:rsid w:val="00C501DB"/>
    <w:rsid w:val="00C5311C"/>
    <w:rsid w:val="00C55A03"/>
    <w:rsid w:val="00C6131D"/>
    <w:rsid w:val="00C63CEE"/>
    <w:rsid w:val="00C65A0E"/>
    <w:rsid w:val="00C66333"/>
    <w:rsid w:val="00C66D66"/>
    <w:rsid w:val="00C71E0A"/>
    <w:rsid w:val="00C723BC"/>
    <w:rsid w:val="00C72858"/>
    <w:rsid w:val="00C72AB0"/>
    <w:rsid w:val="00C7465D"/>
    <w:rsid w:val="00C81CD0"/>
    <w:rsid w:val="00C85897"/>
    <w:rsid w:val="00C87643"/>
    <w:rsid w:val="00C92CF7"/>
    <w:rsid w:val="00C971FC"/>
    <w:rsid w:val="00CA0D8F"/>
    <w:rsid w:val="00CA3AFF"/>
    <w:rsid w:val="00CA3DDB"/>
    <w:rsid w:val="00CA50F1"/>
    <w:rsid w:val="00CA62F9"/>
    <w:rsid w:val="00CB01DB"/>
    <w:rsid w:val="00CB03B1"/>
    <w:rsid w:val="00CB05DF"/>
    <w:rsid w:val="00CB2762"/>
    <w:rsid w:val="00CB4B56"/>
    <w:rsid w:val="00CB4E53"/>
    <w:rsid w:val="00CB5A8D"/>
    <w:rsid w:val="00CB7863"/>
    <w:rsid w:val="00CC02D1"/>
    <w:rsid w:val="00CC2059"/>
    <w:rsid w:val="00CC29B0"/>
    <w:rsid w:val="00CC3661"/>
    <w:rsid w:val="00CC46C3"/>
    <w:rsid w:val="00CD099B"/>
    <w:rsid w:val="00CD3DC3"/>
    <w:rsid w:val="00CD502D"/>
    <w:rsid w:val="00CD7003"/>
    <w:rsid w:val="00CE0D1D"/>
    <w:rsid w:val="00CE1493"/>
    <w:rsid w:val="00CE7F73"/>
    <w:rsid w:val="00CF01BB"/>
    <w:rsid w:val="00CF3005"/>
    <w:rsid w:val="00CF3842"/>
    <w:rsid w:val="00CF4244"/>
    <w:rsid w:val="00CF6CA2"/>
    <w:rsid w:val="00D000D4"/>
    <w:rsid w:val="00D0103B"/>
    <w:rsid w:val="00D043E1"/>
    <w:rsid w:val="00D05A25"/>
    <w:rsid w:val="00D05B51"/>
    <w:rsid w:val="00D132B3"/>
    <w:rsid w:val="00D227CC"/>
    <w:rsid w:val="00D22E85"/>
    <w:rsid w:val="00D23492"/>
    <w:rsid w:val="00D24CF5"/>
    <w:rsid w:val="00D26360"/>
    <w:rsid w:val="00D267EE"/>
    <w:rsid w:val="00D26BE4"/>
    <w:rsid w:val="00D32811"/>
    <w:rsid w:val="00D345C0"/>
    <w:rsid w:val="00D36252"/>
    <w:rsid w:val="00D41806"/>
    <w:rsid w:val="00D47AC3"/>
    <w:rsid w:val="00D542C2"/>
    <w:rsid w:val="00D54AF6"/>
    <w:rsid w:val="00D63AD4"/>
    <w:rsid w:val="00D63CB3"/>
    <w:rsid w:val="00D65366"/>
    <w:rsid w:val="00D65F8F"/>
    <w:rsid w:val="00D67230"/>
    <w:rsid w:val="00D70590"/>
    <w:rsid w:val="00D71E7C"/>
    <w:rsid w:val="00D71EC9"/>
    <w:rsid w:val="00D732E6"/>
    <w:rsid w:val="00D7473B"/>
    <w:rsid w:val="00D7487A"/>
    <w:rsid w:val="00D75478"/>
    <w:rsid w:val="00D76D1A"/>
    <w:rsid w:val="00D7719B"/>
    <w:rsid w:val="00D815EB"/>
    <w:rsid w:val="00D83AF9"/>
    <w:rsid w:val="00D84098"/>
    <w:rsid w:val="00D86BF5"/>
    <w:rsid w:val="00D8778E"/>
    <w:rsid w:val="00D908DD"/>
    <w:rsid w:val="00D909AC"/>
    <w:rsid w:val="00D920A1"/>
    <w:rsid w:val="00D920F9"/>
    <w:rsid w:val="00D9372B"/>
    <w:rsid w:val="00D945B1"/>
    <w:rsid w:val="00D973E5"/>
    <w:rsid w:val="00DA0750"/>
    <w:rsid w:val="00DA29D3"/>
    <w:rsid w:val="00DA3B03"/>
    <w:rsid w:val="00DA3C72"/>
    <w:rsid w:val="00DA49B2"/>
    <w:rsid w:val="00DA51DF"/>
    <w:rsid w:val="00DA69F0"/>
    <w:rsid w:val="00DB0117"/>
    <w:rsid w:val="00DB3A68"/>
    <w:rsid w:val="00DB6BEC"/>
    <w:rsid w:val="00DC07F3"/>
    <w:rsid w:val="00DC4249"/>
    <w:rsid w:val="00DC5A40"/>
    <w:rsid w:val="00DC73D1"/>
    <w:rsid w:val="00DD46C4"/>
    <w:rsid w:val="00DD5333"/>
    <w:rsid w:val="00DD79D9"/>
    <w:rsid w:val="00DE1229"/>
    <w:rsid w:val="00DE3732"/>
    <w:rsid w:val="00DE5786"/>
    <w:rsid w:val="00DE57D3"/>
    <w:rsid w:val="00DE6DAC"/>
    <w:rsid w:val="00DE7EFE"/>
    <w:rsid w:val="00DF0DE7"/>
    <w:rsid w:val="00DF0E27"/>
    <w:rsid w:val="00DF148D"/>
    <w:rsid w:val="00DF2427"/>
    <w:rsid w:val="00DF48BE"/>
    <w:rsid w:val="00DF5000"/>
    <w:rsid w:val="00DF5B65"/>
    <w:rsid w:val="00E0055C"/>
    <w:rsid w:val="00E02530"/>
    <w:rsid w:val="00E06486"/>
    <w:rsid w:val="00E07488"/>
    <w:rsid w:val="00E125E4"/>
    <w:rsid w:val="00E14C43"/>
    <w:rsid w:val="00E15B42"/>
    <w:rsid w:val="00E1607D"/>
    <w:rsid w:val="00E169E8"/>
    <w:rsid w:val="00E16A50"/>
    <w:rsid w:val="00E2182A"/>
    <w:rsid w:val="00E26232"/>
    <w:rsid w:val="00E273F9"/>
    <w:rsid w:val="00E302A1"/>
    <w:rsid w:val="00E31F7F"/>
    <w:rsid w:val="00E3252F"/>
    <w:rsid w:val="00E33AD8"/>
    <w:rsid w:val="00E34638"/>
    <w:rsid w:val="00E356EF"/>
    <w:rsid w:val="00E40D10"/>
    <w:rsid w:val="00E423EC"/>
    <w:rsid w:val="00E42794"/>
    <w:rsid w:val="00E42E6C"/>
    <w:rsid w:val="00E44A9B"/>
    <w:rsid w:val="00E4605D"/>
    <w:rsid w:val="00E46BAD"/>
    <w:rsid w:val="00E47BBF"/>
    <w:rsid w:val="00E50B40"/>
    <w:rsid w:val="00E546E6"/>
    <w:rsid w:val="00E5640D"/>
    <w:rsid w:val="00E567EF"/>
    <w:rsid w:val="00E63F5E"/>
    <w:rsid w:val="00E701AB"/>
    <w:rsid w:val="00E73149"/>
    <w:rsid w:val="00E734A6"/>
    <w:rsid w:val="00E7505E"/>
    <w:rsid w:val="00E75EFC"/>
    <w:rsid w:val="00E7694C"/>
    <w:rsid w:val="00E76B1A"/>
    <w:rsid w:val="00E879F9"/>
    <w:rsid w:val="00EA11E2"/>
    <w:rsid w:val="00EA1310"/>
    <w:rsid w:val="00EA1CE1"/>
    <w:rsid w:val="00EA424E"/>
    <w:rsid w:val="00EA4C8F"/>
    <w:rsid w:val="00EA4F37"/>
    <w:rsid w:val="00EA5031"/>
    <w:rsid w:val="00EA5417"/>
    <w:rsid w:val="00EB2E75"/>
    <w:rsid w:val="00EB3A5A"/>
    <w:rsid w:val="00EB3CA2"/>
    <w:rsid w:val="00EB47BE"/>
    <w:rsid w:val="00EB523A"/>
    <w:rsid w:val="00EB5243"/>
    <w:rsid w:val="00EC0FF9"/>
    <w:rsid w:val="00EC228C"/>
    <w:rsid w:val="00EC408A"/>
    <w:rsid w:val="00EC43D4"/>
    <w:rsid w:val="00ED077D"/>
    <w:rsid w:val="00ED129C"/>
    <w:rsid w:val="00ED6954"/>
    <w:rsid w:val="00EF2EBD"/>
    <w:rsid w:val="00EF3D39"/>
    <w:rsid w:val="00EF5482"/>
    <w:rsid w:val="00EF6967"/>
    <w:rsid w:val="00F0414E"/>
    <w:rsid w:val="00F100F7"/>
    <w:rsid w:val="00F10FED"/>
    <w:rsid w:val="00F12054"/>
    <w:rsid w:val="00F1336F"/>
    <w:rsid w:val="00F15B4F"/>
    <w:rsid w:val="00F16087"/>
    <w:rsid w:val="00F17101"/>
    <w:rsid w:val="00F21E91"/>
    <w:rsid w:val="00F22226"/>
    <w:rsid w:val="00F26308"/>
    <w:rsid w:val="00F27E64"/>
    <w:rsid w:val="00F30B1F"/>
    <w:rsid w:val="00F31FA6"/>
    <w:rsid w:val="00F32F27"/>
    <w:rsid w:val="00F338B4"/>
    <w:rsid w:val="00F34E5B"/>
    <w:rsid w:val="00F35E54"/>
    <w:rsid w:val="00F37C80"/>
    <w:rsid w:val="00F4098A"/>
    <w:rsid w:val="00F40BE6"/>
    <w:rsid w:val="00F40C72"/>
    <w:rsid w:val="00F41D37"/>
    <w:rsid w:val="00F45381"/>
    <w:rsid w:val="00F463F0"/>
    <w:rsid w:val="00F468A4"/>
    <w:rsid w:val="00F46FEA"/>
    <w:rsid w:val="00F47488"/>
    <w:rsid w:val="00F51121"/>
    <w:rsid w:val="00F54B8D"/>
    <w:rsid w:val="00F621C3"/>
    <w:rsid w:val="00F65FF5"/>
    <w:rsid w:val="00F66B65"/>
    <w:rsid w:val="00F67755"/>
    <w:rsid w:val="00F70A65"/>
    <w:rsid w:val="00F71E04"/>
    <w:rsid w:val="00F72586"/>
    <w:rsid w:val="00F72A39"/>
    <w:rsid w:val="00F777A2"/>
    <w:rsid w:val="00F871AF"/>
    <w:rsid w:val="00F907A2"/>
    <w:rsid w:val="00F93552"/>
    <w:rsid w:val="00F97F4A"/>
    <w:rsid w:val="00FA0B3C"/>
    <w:rsid w:val="00FA3A60"/>
    <w:rsid w:val="00FB18CD"/>
    <w:rsid w:val="00FB2736"/>
    <w:rsid w:val="00FB3A81"/>
    <w:rsid w:val="00FC0071"/>
    <w:rsid w:val="00FC04C7"/>
    <w:rsid w:val="00FC28DF"/>
    <w:rsid w:val="00FC4E42"/>
    <w:rsid w:val="00FD395E"/>
    <w:rsid w:val="00FD4C3C"/>
    <w:rsid w:val="00FE3ABD"/>
    <w:rsid w:val="00FE4151"/>
    <w:rsid w:val="00FE50F3"/>
    <w:rsid w:val="00FE5C8F"/>
    <w:rsid w:val="00FE7EF6"/>
    <w:rsid w:val="00FF06C1"/>
    <w:rsid w:val="00FF1FE6"/>
    <w:rsid w:val="00FF54DB"/>
    <w:rsid w:val="00FF5F63"/>
    <w:rsid w:val="00FF780E"/>
    <w:rsid w:val="039F3FD7"/>
    <w:rsid w:val="03D474E7"/>
    <w:rsid w:val="0BE809C0"/>
    <w:rsid w:val="12F86082"/>
    <w:rsid w:val="17CB3B59"/>
    <w:rsid w:val="1A3A44DD"/>
    <w:rsid w:val="1D927BC0"/>
    <w:rsid w:val="2EAE5CA9"/>
    <w:rsid w:val="2F186D7C"/>
    <w:rsid w:val="30F70ADA"/>
    <w:rsid w:val="340927D7"/>
    <w:rsid w:val="3BFA024E"/>
    <w:rsid w:val="3FC62AAE"/>
    <w:rsid w:val="4A1A2588"/>
    <w:rsid w:val="4EBB12D3"/>
    <w:rsid w:val="546A2EFB"/>
    <w:rsid w:val="546F7B31"/>
    <w:rsid w:val="58EA7C95"/>
    <w:rsid w:val="5C20719F"/>
    <w:rsid w:val="5DB14797"/>
    <w:rsid w:val="62F87743"/>
    <w:rsid w:val="632539B8"/>
    <w:rsid w:val="659964F6"/>
    <w:rsid w:val="67230DE1"/>
    <w:rsid w:val="67747C2A"/>
    <w:rsid w:val="6EE36E37"/>
    <w:rsid w:val="7075530E"/>
    <w:rsid w:val="733013A1"/>
    <w:rsid w:val="74B412F6"/>
    <w:rsid w:val="7894029C"/>
    <w:rsid w:val="7F0D1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9"/>
    <w:semiHidden/>
    <w:unhideWhenUsed/>
    <w:qFormat/>
    <w:uiPriority w:val="99"/>
    <w:pPr>
      <w:jc w:val="left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link w:val="55"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61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HTML Preformatted"/>
    <w:basedOn w:val="1"/>
    <w:link w:val="5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6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endnote reference"/>
    <w:basedOn w:val="17"/>
    <w:semiHidden/>
    <w:unhideWhenUsed/>
    <w:qFormat/>
    <w:uiPriority w:val="99"/>
    <w:rPr>
      <w:vertAlign w:val="superscript"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2">
    <w:name w:val="段 Char"/>
    <w:link w:val="23"/>
    <w:qFormat/>
    <w:uiPriority w:val="0"/>
    <w:rPr>
      <w:rFonts w:ascii="宋体"/>
      <w:kern w:val="2"/>
      <w:sz w:val="21"/>
      <w:szCs w:val="22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前言、引言标题"/>
    <w:next w:val="2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">
    <w:name w:val="附录表标号"/>
    <w:basedOn w:val="1"/>
    <w:next w:val="23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27">
    <w:name w:val="封面一致性程度标识"/>
    <w:basedOn w:val="28"/>
    <w:qFormat/>
    <w:uiPriority w:val="0"/>
    <w:pPr>
      <w:spacing w:before="440"/>
    </w:pPr>
    <w:rPr>
      <w:rFonts w:ascii="宋体" w:eastAsia="宋体"/>
    </w:rPr>
  </w:style>
  <w:style w:type="paragraph" w:customStyle="1" w:styleId="28">
    <w:name w:val="封面标准英文名称"/>
    <w:basedOn w:val="2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29">
    <w:name w:val="章标题"/>
    <w:next w:val="2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33">
    <w:name w:val="封面标准文稿编辑信息"/>
    <w:basedOn w:val="34"/>
    <w:qFormat/>
    <w:uiPriority w:val="0"/>
    <w:pPr>
      <w:spacing w:before="180" w:line="180" w:lineRule="exact"/>
    </w:pPr>
    <w:rPr>
      <w:sz w:val="21"/>
    </w:rPr>
  </w:style>
  <w:style w:type="paragraph" w:customStyle="1" w:styleId="34">
    <w:name w:val="封面标准文稿类别"/>
    <w:basedOn w:val="27"/>
    <w:qFormat/>
    <w:uiPriority w:val="0"/>
    <w:pPr>
      <w:spacing w:after="160" w:line="240" w:lineRule="auto"/>
    </w:pPr>
    <w:rPr>
      <w:sz w:val="24"/>
    </w:rPr>
  </w:style>
  <w:style w:type="paragraph" w:customStyle="1" w:styleId="35">
    <w:name w:val="目次、标准名称标题"/>
    <w:basedOn w:val="1"/>
    <w:next w:val="2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36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附录标识"/>
    <w:basedOn w:val="1"/>
    <w:next w:val="23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623" w:hanging="425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38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39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40">
    <w:name w:val="其他发布日期"/>
    <w:basedOn w:val="1"/>
    <w:qFormat/>
    <w:uiPriority w:val="0"/>
    <w:pPr>
      <w:widowControl/>
      <w:jc w:val="lef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41">
    <w:name w:val="终结线"/>
    <w:basedOn w:val="1"/>
    <w:qFormat/>
    <w:uiPriority w:val="99"/>
    <w:rPr>
      <w:rFonts w:ascii="Times New Roman" w:hAnsi="Times New Roman"/>
      <w:szCs w:val="24"/>
    </w:rPr>
  </w:style>
  <w:style w:type="paragraph" w:customStyle="1" w:styleId="42">
    <w:name w:val="发布部门"/>
    <w:next w:val="23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4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4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character" w:customStyle="1" w:styleId="46">
    <w:name w:val="页眉 Char"/>
    <w:basedOn w:val="17"/>
    <w:link w:val="9"/>
    <w:qFormat/>
    <w:uiPriority w:val="99"/>
    <w:rPr>
      <w:kern w:val="2"/>
      <w:sz w:val="18"/>
      <w:szCs w:val="18"/>
    </w:rPr>
  </w:style>
  <w:style w:type="character" w:customStyle="1" w:styleId="47">
    <w:name w:val="页脚 Char"/>
    <w:basedOn w:val="17"/>
    <w:link w:val="8"/>
    <w:qFormat/>
    <w:uiPriority w:val="99"/>
    <w:rPr>
      <w:kern w:val="2"/>
      <w:sz w:val="18"/>
      <w:szCs w:val="18"/>
    </w:rPr>
  </w:style>
  <w:style w:type="character" w:customStyle="1" w:styleId="48">
    <w:name w:val="标题 1 Char"/>
    <w:basedOn w:val="17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49">
    <w:name w:val="一级条标题"/>
    <w:next w:val="1"/>
    <w:qFormat/>
    <w:uiPriority w:val="0"/>
    <w:pPr>
      <w:ind w:left="525"/>
      <w:outlineLvl w:val="2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二级条标题"/>
    <w:basedOn w:val="49"/>
    <w:next w:val="1"/>
    <w:qFormat/>
    <w:uiPriority w:val="0"/>
    <w:pPr>
      <w:ind w:left="0"/>
      <w:outlineLvl w:val="3"/>
    </w:pPr>
    <w:rPr>
      <w:kern w:val="0"/>
      <w:szCs w:val="20"/>
    </w:rPr>
  </w:style>
  <w:style w:type="paragraph" w:customStyle="1" w:styleId="51">
    <w:name w:val="Char Char Char Char Char Char1 Char Char Char"/>
    <w:basedOn w:val="1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Times New Roman" w:hAnsi="Times New Roman" w:eastAsia="方正仿宋简体"/>
      <w:sz w:val="32"/>
      <w:szCs w:val="20"/>
    </w:rPr>
  </w:style>
  <w:style w:type="paragraph" w:customStyle="1" w:styleId="5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character" w:customStyle="1" w:styleId="54">
    <w:name w:val="apple-converted-space"/>
    <w:basedOn w:val="17"/>
    <w:qFormat/>
    <w:uiPriority w:val="0"/>
  </w:style>
  <w:style w:type="character" w:customStyle="1" w:styleId="55">
    <w:name w:val="纯文本 Char"/>
    <w:basedOn w:val="17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5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58">
    <w:name w:val="HTML 预设格式 Char"/>
    <w:basedOn w:val="17"/>
    <w:link w:val="12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9">
    <w:name w:val="批注文字 Char"/>
    <w:basedOn w:val="17"/>
    <w:link w:val="3"/>
    <w:semiHidden/>
    <w:qFormat/>
    <w:uiPriority w:val="99"/>
    <w:rPr>
      <w:kern w:val="2"/>
      <w:sz w:val="21"/>
      <w:szCs w:val="22"/>
    </w:rPr>
  </w:style>
  <w:style w:type="character" w:customStyle="1" w:styleId="60">
    <w:name w:val="批注主题 Char"/>
    <w:basedOn w:val="59"/>
    <w:link w:val="14"/>
    <w:semiHidden/>
    <w:qFormat/>
    <w:uiPriority w:val="99"/>
    <w:rPr>
      <w:b/>
      <w:bCs/>
      <w:kern w:val="2"/>
      <w:sz w:val="21"/>
      <w:szCs w:val="22"/>
    </w:rPr>
  </w:style>
  <w:style w:type="character" w:customStyle="1" w:styleId="61">
    <w:name w:val="尾注文本 Char"/>
    <w:basedOn w:val="17"/>
    <w:link w:val="6"/>
    <w:semiHidden/>
    <w:qFormat/>
    <w:uiPriority w:val="99"/>
    <w:rPr>
      <w:kern w:val="2"/>
      <w:sz w:val="21"/>
      <w:szCs w:val="22"/>
    </w:rPr>
  </w:style>
  <w:style w:type="paragraph" w:customStyle="1" w:styleId="62">
    <w:name w:val="字母编号列项（一级）"/>
    <w:qFormat/>
    <w:uiPriority w:val="0"/>
    <w:pPr>
      <w:tabs>
        <w:tab w:val="left" w:pos="720"/>
      </w:tabs>
      <w:ind w:left="720" w:hanging="7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二级无"/>
    <w:basedOn w:val="50"/>
    <w:qFormat/>
    <w:uiPriority w:val="0"/>
    <w:pPr>
      <w:tabs>
        <w:tab w:val="left" w:pos="2160"/>
      </w:tabs>
      <w:spacing w:before="50" w:after="50"/>
      <w:ind w:left="2160" w:hanging="720"/>
    </w:pPr>
    <w:rPr>
      <w:rFonts w:ascii="宋体" w:eastAsia="宋体"/>
      <w:szCs w:val="21"/>
    </w:rPr>
  </w:style>
  <w:style w:type="paragraph" w:customStyle="1" w:styleId="64">
    <w:name w:val="正文表标题"/>
    <w:next w:val="23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6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character" w:customStyle="1" w:styleId="67">
    <w:name w:val="发布"/>
    <w:basedOn w:val="17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8">
    <w:name w:val="其他发布部门"/>
    <w:basedOn w:val="42"/>
    <w:qFormat/>
    <w:uiPriority w:val="0"/>
    <w:pPr>
      <w:framePr w:wrap="around" w:vAnchor="margin" w:hAnchor="text" w:y="15310"/>
      <w:spacing w:line="0" w:lineRule="atLeast"/>
    </w:pPr>
    <w:rPr>
      <w:rFonts w:ascii="黑体" w:eastAsia="黑体"/>
      <w:b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178C5-6576-4286-963E-193C6225F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534</Words>
  <Characters>3045</Characters>
  <Lines>25</Lines>
  <Paragraphs>7</Paragraphs>
  <TotalTime>4</TotalTime>
  <ScaleCrop>false</ScaleCrop>
  <LinksUpToDate>false</LinksUpToDate>
  <CharactersWithSpaces>3572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2020-03-05T09:42:00Z</dcterms:created>
  <dc:creator>Administrator</dc:creator>
  <cp:lastModifiedBy>STANŁEY</cp:lastModifiedBy>
  <cp:lastPrinted>2020-02-26T02:41:00Z</cp:lastPrinted>
  <dcterms:modified xsi:type="dcterms:W3CDTF">2020-03-10T06:57:50Z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