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rFonts w:hint="default" w:ascii="仿宋" w:hAnsi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经广东省医疗器械管理学会秘书处组织专家审核确定，</w:t>
      </w:r>
      <w:r>
        <w:rPr>
          <w:rFonts w:hint="eastAsia" w:ascii="仿宋" w:hAnsi="仿宋"/>
          <w:b w:val="0"/>
          <w:bCs w:val="0"/>
          <w:sz w:val="28"/>
          <w:szCs w:val="28"/>
          <w:lang w:val="en-US" w:eastAsia="zh-CN"/>
        </w:rPr>
        <w:t>团体标准《一次性使用儿童医用口罩》</w:t>
      </w:r>
      <w:r>
        <w:rPr>
          <w:rFonts w:hint="eastAsia" w:ascii="仿宋" w:hAnsi="仿宋"/>
          <w:b w:val="0"/>
          <w:bCs w:val="0"/>
          <w:color w:val="000000"/>
          <w:sz w:val="28"/>
          <w:szCs w:val="28"/>
          <w:lang w:val="en-US" w:eastAsia="zh-CN"/>
        </w:rPr>
        <w:t>起草小组成员为（排名不分先后）：</w:t>
      </w:r>
    </w:p>
    <w:p>
      <w:pPr>
        <w:ind w:firstLine="560" w:firstLineChars="200"/>
        <w:rPr>
          <w:rFonts w:hint="default" w:ascii="仿宋" w:hAnsi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/>
          <w:b w:val="0"/>
          <w:bCs w:val="0"/>
          <w:color w:val="000000"/>
          <w:sz w:val="28"/>
          <w:szCs w:val="28"/>
          <w:lang w:val="en-US" w:eastAsia="zh-CN"/>
        </w:rPr>
        <w:t>稳健医疗用品股份有限公司</w:t>
      </w:r>
    </w:p>
    <w:p>
      <w:pPr>
        <w:ind w:firstLine="560" w:firstLineChars="200"/>
        <w:rPr>
          <w:rFonts w:hint="default" w:ascii="仿宋" w:hAnsi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/>
          <w:b w:val="0"/>
          <w:bCs w:val="0"/>
          <w:color w:val="000000"/>
          <w:sz w:val="28"/>
          <w:szCs w:val="28"/>
          <w:lang w:val="en-US" w:eastAsia="zh-CN"/>
        </w:rPr>
        <w:t>广州市番禺区豪政卫生材料厂</w:t>
      </w:r>
    </w:p>
    <w:p>
      <w:pPr>
        <w:ind w:firstLine="560" w:firstLineChars="200"/>
        <w:rPr>
          <w:rFonts w:hint="default" w:ascii="仿宋" w:hAnsi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/>
          <w:b w:val="0"/>
          <w:bCs w:val="0"/>
          <w:color w:val="000000"/>
          <w:sz w:val="28"/>
          <w:szCs w:val="28"/>
          <w:lang w:val="en-US" w:eastAsia="zh-CN"/>
        </w:rPr>
        <w:t>广州福泽龙卫生材料有限责任公司</w:t>
      </w:r>
    </w:p>
    <w:p>
      <w:pPr>
        <w:ind w:firstLine="560" w:firstLineChars="200"/>
        <w:rPr>
          <w:rFonts w:hint="default" w:ascii="仿宋" w:hAnsi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/>
          <w:b w:val="0"/>
          <w:bCs w:val="0"/>
          <w:color w:val="000000"/>
          <w:sz w:val="28"/>
          <w:szCs w:val="28"/>
          <w:lang w:val="en-US" w:eastAsia="zh-CN"/>
        </w:rPr>
        <w:t>阳普医疗（湖南）有限公司</w:t>
      </w:r>
    </w:p>
    <w:p>
      <w:pPr>
        <w:ind w:firstLine="560" w:firstLineChars="200"/>
        <w:rPr>
          <w:rFonts w:hint="default" w:ascii="仿宋" w:hAnsi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/>
          <w:b w:val="0"/>
          <w:bCs w:val="0"/>
          <w:color w:val="000000"/>
          <w:sz w:val="28"/>
          <w:szCs w:val="28"/>
          <w:lang w:val="en-US" w:eastAsia="zh-CN"/>
        </w:rPr>
        <w:t>广州纤维产品检测研究院</w:t>
      </w:r>
    </w:p>
    <w:p>
      <w:pPr>
        <w:spacing w:line="360" w:lineRule="auto"/>
        <w:ind w:firstLine="560" w:firstLineChars="200"/>
        <w:rPr>
          <w:rFonts w:hint="eastAsia" w:ascii="仿宋" w:hAnsi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cs="仿宋_GB2312"/>
          <w:sz w:val="28"/>
          <w:szCs w:val="28"/>
          <w:lang w:val="en-US" w:eastAsia="zh-CN"/>
        </w:rPr>
        <w:t>请起草小组成员严格按照GB/T 1.1-2009的规定和要求，严把标准质量关，切实提高标准制订的质量和水平，增强相关标准的适用性和有效性。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3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STANŁEY</cp:lastModifiedBy>
  <dcterms:modified xsi:type="dcterms:W3CDTF">2020-03-10T09:47:36Z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